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474"/>
        <w:gridCol w:w="7881"/>
      </w:tblGrid>
      <w:tr>
        <w:tc>
          <w:tcPr>
            <w:tcW w:type="dxa" w:w="1474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В</w:t>
            </w:r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[наименование вышестоящего органа страховщика: отделение Социального фонда России по [субъект Российской Федерации]]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[адрес вышестоящего органа]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Через</w:t>
            </w:r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[наименование территориального органа СФР, вынесшего решение]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От</w:t>
            </w:r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[полное наименование страхователя]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ИНН [   ], КПП [   ], ОГРН [   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Регистрационный номер страхователя [   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Код подчинённости [   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Адрес [   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Контактное лицо [должность, И.О. Фамилия]</w:t>
            </w:r>
          </w:p>
        </w:tc>
      </w:tr>
      <w:tr>
        <w:tc>
          <w:tcPr>
            <w:tcW w:type="dxa" w:w="1474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Исх.</w:t>
            </w:r>
          </w:p>
        </w:tc>
        <w:tc>
          <w:tcPr>
            <w:tcW w:type="dxa" w:w="7880"/>
          </w:tcPr>
          <w:p>
            <w:pPr>
              <w:spacing w:after="6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№ [   ] от «___» ____________ 20___ г.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spacing w:before="120" w:after="4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ЖАЛОБА</w:t>
      </w:r>
    </w:p>
    <w:p>
      <w:pPr>
        <w:spacing w:after="240"/>
        <w:jc w:val="center"/>
      </w:pPr>
      <w:r>
        <w:rPr>
          <w:rFonts w:ascii="Times New Roman" w:hAnsi="Times New Roman" w:cs="Times New Roman" w:eastAsia="Times New Roman"/>
          <w:b/>
          <w:i w:val="0"/>
          <w:sz w:val="24"/>
        </w:rPr>
        <w:t>на решение о привлечении к ответственности за совершение правонарушения от «___» ____________ 20___ г. № [   ]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1. Предмет обжалования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3402"/>
        <w:gridCol w:w="5953"/>
      </w:tblGrid>
      <w:tr>
        <w:trPr>
          <w:tblHeader w:val="true"/>
        </w:trPr>
        <w:tc>
          <w:tcPr>
            <w:tcW w:type="dxa" w:w="3402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2"/>
              </w:rPr>
              <w:t>Реквизит</w:t>
            </w:r>
          </w:p>
        </w:tc>
        <w:tc>
          <w:tcPr>
            <w:tcW w:type="dxa" w:w="5953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2"/>
              </w:rPr>
              <w:t>Значение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Орган, вынесший решение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[наименование территориального органа СФР]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Обжалуемое решение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Решение о привлечении к ответственности за совершение правонарушения от «___» ____________ 20___ г. № [   ]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Акт, на основании которого вынесено решение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Акт [камеральной / выездной] проверки от «___» ____________ 20___ г. № [   ]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Вменённое нарушение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Нарушение срока представления сведений, необходимых для назначения и выплаты пособия [вид пособия]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Норма, по которой наложен штраф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Часть 3 статьи 15.2 Федерального закона от 29.12.2006 № 255-ФЗ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Размер штрафа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5 000 рублей [указать число эпизодов и общую сумму]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Дата вручения решения страхователю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«___» ____________ 20___ г.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Подавались ли возражения на акт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[да, исх. № [   ] от «___» ____________ 20___ г. / нет]</w:t>
            </w:r>
          </w:p>
        </w:tc>
      </w:tr>
      <w:tr>
        <w:tc>
          <w:tcPr>
            <w:tcW w:type="dxa" w:w="3402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Обжалуется</w:t>
            </w:r>
          </w:p>
        </w:tc>
        <w:tc>
          <w:tcPr>
            <w:tcW w:type="dxa" w:w="5953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[полностью / в части размера штрафа]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Жалоба подаётся в порядке статьи 26.21 Федерального закона от 24.07.1998 № 125-ФЗ, которая применяется к ответственности по статье 15.2 255-ФЗ в силу части 4 указанной статьи. Срок подачи жалобы - три месяца со дня, когда лицо узнало или должно было узнать о нарушении своих прав; он не пропущен.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2. Основания жалобы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2.1. Вина страхователя отсутствует: сбой произошёл на стороне фонда или оператора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В период с «___» ____________ 20___ г. по «___» ____________ 20___ г. обмен с информационной системой страховщика был нарушен по причинам, не зависящим от страхователя: [описать: запрос не поступил, ответ не принимался, сервис фонда был недоступен]. Страхователь предпринял все зависящие от него меры: [перечислить]. Статья 26.25 Федерального закона от 24.07.1998 № 125-ФЗ относит к обстоятельствам, исключающим вину, в том числе иные обстоятельства, которые могут быть признаны таковыми судом; при наличии таких обстоятельств лицо ответственности не подлежит. Сбой вне контура страхователя суды оценивают именно так: постановление Арбитражного суда Уральского округа от 04.03.2024 № Ф09-578/24, постановление Арбитражного суда Северо-Западного округа от 03.09.2024 по делу № А42-10292/2023, постановление Пятого арбитражного апелляционного суда от 03.06.2026 по делу № А24-88/2026.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Применим, когда есть документальное подтверждение сбоя на стороне фонда или оператора. Собственный сбой оборудования страхователя этим аргументом не закрывается: суды относят его к организационным вопросам хозяйствующего субъекта.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2.2. Срок исчислен неверно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Решение исчисляет трёхдневный срок с даты направления запроса фондом. Запрос получен страхователем «___» ____________ 20___ г., ответ направлен «___» ____________ 20___ г., то есть в пределах трёх рабочих дней со дня получения. День получения в срок не входит, течение начинается на следующий день: эту позицию фонд формулирует прямо в базе знаний. Постановление Арбитражного суда Уральского округа от 04.03.2024 № Ф09-578/24: трёхдневный срок следует рассчитывать не с момента направления запроса, а с момента его получения.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Если недостающие сведения находились у застрахованного лица, срок течёт со дня их получения от работника: постановление Арбитражного суда Северо-Кавказского округа от 03.04.2026 № Ф08-1754/2026 по делу № А53-21108/2025.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Применим, когда между направлением запроса и его фактическим получением прошло время либо когда ответ зависел от документов работника. Подтверждается выгрузкой из регистра входящих сообщений и перепиской с работником.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2.3. Сведения направлены в срок либо уже имелись у фонда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Сведения направлены «___» ____________ 20___ г., что подтверждается [уведомление о доставке, протокол оператора, журнал регистрации событий учётной программы]. Кроме того, те же сведения страхователь представлял ранее: [указать, когда и каким сообщением]. Повторно представлять их по отдельному запросу фонда страхователь не обязан: постановление Арбитражного суда Московского округа от 28.04.2025 по делу № А40-206524/2024, где штраф 5 000 рублей по части 3 статьи 15.2 255-ФЗ был снят.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С 1 июля 2026 года постановлением Правительства Российской Федерации от 10.05.2026 № 545 из состава сведений, представляемых страхователем, исключены страховой стаж и календарные дни периодов, ранее представленные страхователем и учтённые в составе сведений индивидуального (персонифицированного) учёта. Обязанность представить такие сведения у страхователя отсутствует, следовательно, отсутствует и просрочка её исполнения.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Второй абзац применим только к сведениям, которые уже учтены на индивидуальном лицевом счёте. Норм об освобождении от ответственности постановление № 545 не содержит: оно сужает состав обязанности, и ссылаться на него как на освобождение от штрафа нельзя.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2.4. Состав нарушения не доказан, процедура нарушена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Фонд не подтвердил документально [факт направления запроса страхователю; факт его получения; вину страхователя]. Обязанность установить и доказать все обстоятельства и причины нарушения, включая вину страхователя, лежит на фонде: постановление Девятого арбитражного апелляционного суда от 26.02.2026 по делу № А40-242813/2025.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Дополнительно нарушена процедура рассмотрения материалов проверки: [уведомление о времени и месте рассмотрения не направлялось; страхователь лишён возможности представить пояснения и доказательства; в решении не отражены обстоятельства, исключающие вину, и смягчающие обстоятельства]. Статья 26.20 Федерального закона от 24.07.1998 № 125-ФЗ требует отражать такие обстоятельства в решении. Процедурные нарушения признаны самостоятельным основанием для отмены штрафа в постановлении Арбитражного суда Московского округа от 02.07.2025 по делу № А40-304695/2024.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Применим, когда в материалах проверки нет подтверждения отправки и получения документов страхователем либо когда страхователя не позвали на рассмотрение материалов.</w:t>
      </w:r>
    </w:p>
    <w:p>
      <w:pPr>
        <w:keepNext/>
        <w:spacing w:before="180" w:after="100"/>
      </w:pPr>
      <w:r>
        <w:rPr>
          <w:rFonts w:ascii="Times New Roman" w:hAnsi="Times New Roman" w:cs="Times New Roman" w:eastAsia="Times New Roman"/>
          <w:b/>
          <w:i w:val="0"/>
          <w:sz w:val="24"/>
        </w:rPr>
        <w:t>2.5. Смягчающие обстоятельства не учтены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При вынесении решения не учтены смягчающие обстоятельства: [нарушение совершено впервые; незначительный период просрочки; отсутствие умысла; оперативное устранение нарушения; отсутствие ущерба для бюджета фонда; значительный объём сведений, направленных в срок]. По части 5 статьи 26.26 Федерального закона от 24.07.1998 № 125-ФЗ при наличии хотя бы одного смягчающего обстоятельства размер штрафа подлежит уменьшению не меньше чем в два раза. Верхнего предела снижения норма не устанавливает, и в практике встречается снижение в пять раз.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Заявляется как дополнительное требование: сначала об отмене решения, затем об уменьшении штрафа. Часть 4 статьи 26.26 125-ФЗ допускает установление смягчающих обстоятельств и судом, поэтому при отказе вышестоящего органа довод сохраняется для суда.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3. Требование</w:t>
      </w:r>
    </w:p>
    <w:p>
      <w:pPr>
        <w:spacing w:after="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1. Отменить решение [наименование территориального органа СФР] от «___» ____________ 20___ г. № [   ] о привлечении [полное наименование страхователя] к ответственности по части 3 статьи 15.2 Федерального закона от 29.12.2006 № 255-ФЗ полностью.</w:t>
      </w:r>
    </w:p>
    <w:p>
      <w:pPr>
        <w:spacing w:after="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2. При отказе в удовлетворении требования по пункту 1 изменить решение в части размера штрафа, уменьшив его с учётом смягчающих обстоятельств по части 5 статьи 26.26 Федерального закона от 24.07.1998 № 125-ФЗ.</w:t>
      </w:r>
    </w:p>
    <w:p>
      <w:pPr>
        <w:spacing w:after="160" w:before="0"/>
        <w:ind w:left="283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3. О принятом решении уведомить [полное наименование страхователя] по адресу, указанному в настоящей жалобе.</w:t>
      </w:r>
    </w:p>
    <w:p>
      <w:pPr>
        <w:keepNext/>
        <w:spacing w:before="260" w:after="100"/>
      </w:pPr>
      <w:r>
        <w:rPr>
          <w:rFonts w:ascii="Times New Roman" w:hAnsi="Times New Roman" w:cs="Times New Roman" w:eastAsia="Times New Roman"/>
          <w:b/>
          <w:i w:val="0"/>
          <w:color w:val="1F4E79"/>
          <w:sz w:val="26"/>
        </w:rPr>
        <w:t>4. Приложения</w:t>
      </w:r>
    </w:p>
    <w:p>
      <w:pPr>
        <w:spacing w:after="120" w:before="0"/>
        <w:jc w:val="both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Прикладываются документы, относящиеся к вашей ситуации; лишние строки удаляются. Перечень доказательств технического сбоя составлен по тем документам, которые суды принимали в делах об отмене штрафа.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567"/>
        <w:gridCol w:w="7541"/>
        <w:gridCol w:w="1247"/>
      </w:tblGrid>
      <w:tr>
        <w:trPr>
          <w:tblHeader w:val="true"/>
        </w:trPr>
        <w:tc>
          <w:tcPr>
            <w:tcW w:type="dxa" w:w="567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№</w:t>
            </w:r>
          </w:p>
        </w:tc>
        <w:tc>
          <w:tcPr>
            <w:tcW w:type="dxa" w:w="7540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Документ</w:t>
            </w:r>
          </w:p>
        </w:tc>
        <w:tc>
          <w:tcPr>
            <w:tcW w:type="dxa" w:w="1247"/>
            <w:shd w:val="clear" w:color="auto" w:fill="1F4E79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color w:val="FFFFFF"/>
                <w:sz w:val="21"/>
              </w:rPr>
              <w:t>Листов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Копия обжалуемого решения о привлечении к ответственности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2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Копия акта проверки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3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Копия возражений на акт проверки с отметкой о направлении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4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Копия требования об уплате (если получено)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5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Письмо или справка оператора электронного документооборота о недоступности сервиса фонда в конкретные дату и время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6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Акт технического анализа о нестабильности связи между сервисами оператора и информационной системой фонда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7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Выгрузка из журнала регистрации событий учётной программы и регистра входящих сообщений с датами получения и отправки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8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Снимки экрана с сообщениями об ошибке работы сервиса фонда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9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Подтверждение успешной отправки других сообщений и реестров в тот же период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10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Протокол обработки ответа фондом (сообщение 10510)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11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Документы, подтверждающие дату получения недостающих сведений от застрахованного лица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12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Документы, подтверждающие смягчающие обстоятельства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  <w:tr>
        <w:tc>
          <w:tcPr>
            <w:tcW w:type="dxa" w:w="56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13</w:t>
            </w:r>
          </w:p>
        </w:tc>
        <w:tc>
          <w:tcPr>
            <w:tcW w:type="dxa" w:w="7540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Документ, подтверждающий полномочия подписанта</w:t>
            </w:r>
          </w:p>
        </w:tc>
        <w:tc>
          <w:tcPr>
            <w:tcW w:type="dxa" w:w="1247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___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36"/>
        <w:gridCol w:w="2381"/>
        <w:gridCol w:w="2438"/>
      </w:tblGrid>
      <w:tr>
        <w:tc>
          <w:tcPr>
            <w:tcW w:type="dxa" w:w="4535"/>
          </w:tcPr>
          <w:p>
            <w:pPr>
              <w:spacing w:after="40" w:before="20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[наименование должности руководителя]</w:t>
            </w:r>
          </w:p>
        </w:tc>
        <w:tc>
          <w:tcPr>
            <w:tcW w:type="dxa" w:w="2381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______________</w:t>
            </w:r>
          </w:p>
        </w:tc>
        <w:tc>
          <w:tcPr>
            <w:tcW w:type="dxa" w:w="2438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3"/>
              </w:rPr>
              <w:t>[И.О. Фамилия]</w:t>
            </w:r>
          </w:p>
        </w:tc>
      </w:tr>
      <w:tr>
        <w:tc>
          <w:tcPr>
            <w:tcW w:type="dxa" w:w="4535"/>
          </w:tcPr>
          <w:p>
            <w:pPr>
              <w:spacing w:after="40" w:before="20"/>
            </w:pPr>
            <w:r/>
          </w:p>
        </w:tc>
        <w:tc>
          <w:tcPr>
            <w:tcW w:type="dxa" w:w="2381"/>
          </w:tcPr>
          <w:p>
            <w:pPr>
              <w:spacing w:after="40" w:before="2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18"/>
              </w:rPr>
              <w:t>(подпись)</w:t>
            </w:r>
          </w:p>
        </w:tc>
        <w:tc>
          <w:tcPr>
            <w:tcW w:type="dxa" w:w="2438"/>
          </w:tcPr>
          <w:p>
            <w:pPr>
              <w:spacing w:after="40" w:before="20"/>
            </w:pPr>
            <w:r/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9355"/>
      </w:tblGrid>
      <w:tr>
        <w:tc>
          <w:tcPr>
            <w:tcW w:type="dxa" w:w="9354"/>
            <w:shd w:val="clear" w:color="auto" w:fill="FFF8E1"/>
          </w:tcPr>
          <w:p>
            <w:pPr>
              <w:spacing w:after="6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3"/>
              </w:rPr>
              <w:t>Сроки по жалобе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Срок подачи - три месяца со дня, когда лицо узнало или должно было узнать о нарушении своих прав. При пропуске срока по уважительной причине он может быть восстановлен вышестоящим органом страховщика (статья 26.21 Федерального закона от 24.07.1998 № 125-ФЗ).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Срок рассмотрения жалобы вышестоящим органом - один месяц со дня её получения. Продление допускается не более чем на пятнадцать рабочих дней для получения документов. О принятом решении заявителя уведомляют в течение трёх рабочих дней.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Досудебный порядок обязательным не является: подача жалобы в вышестоящий орган страховщика не исключает права на одновременную или последующую подачу аналогичной жалобы в суд. Организации и индивидуальные предприниматели обращаются в арбитражный суд, физические лица - в суд общей юрисдикции.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Жалоба подаётся письменно или электронным документом, подписанным квалифицированной электронной подписью.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  <w:tblW w:w="9355" w:type="dxa"/>
      </w:tblPr>
      <w:tblGrid>
        <w:gridCol w:w="9355"/>
      </w:tblGrid>
      <w:tr>
        <w:tc>
          <w:tcPr>
            <w:tcW w:type="dxa" w:w="9354"/>
            <w:shd w:val="clear" w:color="auto" w:fill="FFF8E1"/>
          </w:tcPr>
          <w:p>
            <w:pPr>
              <w:spacing w:after="60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3"/>
              </w:rPr>
              <w:t>Предупреждение: это разные каналы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Раздел «Досудебное обжалование» на сайте фонда и портал государственных услуг относятся к жалобам на качество предоставления государственных услуг по постановлению Правительства Российской Федерации от 16.08.2012 № 840 со сроком рассмотрения пятнадцать рабочих дней. Решение о привлечении страхователя к ответственности через этот канал не обжалуется.</w:t>
            </w:r>
          </w:p>
          <w:p>
            <w:pPr>
              <w:spacing w:after="40"/>
              <w:jc w:val="both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Обжалование решения о штрафе идёт по статье 26.21 Федерального закона от 24.07.1998 № 125-ФЗ: жалоба в вышестоящий орган страховщика либо заявление в суд. Подача жалобы не по тому каналу срок не прерывает.</w:t>
            </w:r>
          </w:p>
        </w:tc>
      </w:tr>
    </w:tbl>
    <w:p>
      <w:pPr>
        <w:spacing w:after="0" w:before="0"/>
      </w:pPr>
      <w:r>
        <w:rPr>
          <w:rFonts w:ascii="Times New Roman" w:hAnsi="Times New Roman" w:cs="Times New Roman" w:eastAsia="Times New Roman"/>
          <w:b w:val="0"/>
          <w:i w:val="0"/>
          <w:sz w:val="10"/>
        </w:rPr>
      </w:r>
    </w:p>
    <w:p>
      <w:pPr>
        <w:spacing w:after="60" w:before="0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Образец подготовлен по состоянию на 23 сентября 2026 года. Проверьте актуальность норм и реквизиты судебных актов перед подачей.</w:t>
      </w:r>
    </w:p>
    <w:p>
      <w:pPr>
        <w:spacing w:after="120" w:before="0"/>
        <w:jc w:val="both"/>
      </w:pPr>
      <w:r>
        <w:rPr>
          <w:rFonts w:ascii="Times New Roman" w:hAnsi="Times New Roman" w:cs="Times New Roman" w:eastAsia="Times New Roman"/>
          <w:b w:val="0"/>
          <w:i/>
          <w:color w:val="595959"/>
          <w:sz w:val="21"/>
        </w:rPr>
        <w:t>Данные актуальны на 23 сентября 2026 года. Материал подготовлен сервисом КЭДО Добыто.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cs="Times New Roman" w:eastAsia="Times New Roman"/>
        <w:b w:val="0"/>
        <w:i/>
        <w:color w:val="595959"/>
        <w:sz w:val="18"/>
      </w:rPr>
      <w:t>Данные актуальны на 23 сентября 2026 года. Материал подготовлен сервисом КЭДО Добыто.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