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276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[Полное наименование организации]</w:t>
      </w:r>
    </w:p>
    <w:p>
      <w:pPr>
        <w:spacing w:after="360" w:line="276"/>
        <w:jc w:val="center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ИНН [__________]  Регистрационный номер СФР [__________]</w:t>
      </w:r>
    </w:p>
    <w:p>
      <w:pPr>
        <w:spacing w:after="120" w:line="276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ПРИКАЗ</w:t>
      </w: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«___» ____________ 2026 г.                                                                                  № ______</w:t>
      </w:r>
    </w:p>
    <w:p>
      <w:pPr>
        <w:spacing w:after="240" w:line="276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г. [__________]</w:t>
      </w:r>
    </w:p>
    <w:p>
      <w:pPr>
        <w:spacing w:after="240" w:line="276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 назначении ответственных за информационный обмен с Социальным фондом России по назначению и выплате пособий</w:t>
      </w:r>
    </w:p>
    <w:p>
      <w:pPr>
        <w:spacing w:after="120" w:line="276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целях своевременного представления в Социальный фонд России сведений, необходимых для назначения и выплаты пособий по обязательному социальному страхованию, в соответствии с Федеральным законом от 29.12.2006 № 255-ФЗ «Об обязательном социальном страховании на случай временной нетрудоспособности и в связи с материнством» и Правилами получения Фондом пенсионного и социального страхования Российской Федерации сведений и документов, необходимых для назначения и выплаты пособий по временной нетрудоспособности, по беременности и родам, единовременного пособия при рождении ребенка, ежемесячного пособия по уходу за ребенком, утверждёнными постановлением Правительства Российской Федерации от 23.11.2021 № 2010 (далее - Правила), а также в связи с переходом обмена сообщениями по пособиям на государственную информационную систему «Единая централизованная цифровая платформа в социальной сфере» (ГИС ЕЦП),</w:t>
      </w: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ПРИКАЗЫВАЮ:</w:t>
      </w:r>
    </w:p>
    <w:p>
      <w:pPr>
        <w:pStyle w:val="ListParagraph"/>
        <w:numPr>
          <w:ilvl w:val="0"/>
          <w:numId w:val="2"/>
        </w:numPr>
        <w:spacing w:after="10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Назначить ответственным за ежедневный контроль поступления сообщений СФР об изменении состояний электронных листков нетрудоспособности и входящих запросов СФР для расчёта пособий в программе 1С:Зарплата и управление персоналом [должность, ФИО].</w:t>
      </w:r>
    </w:p>
    <w:p>
      <w:pPr>
        <w:pStyle w:val="ListParagraph"/>
        <w:numPr>
          <w:ilvl w:val="0"/>
          <w:numId w:val="2"/>
        </w:numPr>
        <w:spacing w:after="10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Назначить ответственным за заполнение в ответах на запросы СФР сведений о страховом стаже, периодах работы и реквизитах для выплаты пособий работникам [должность, ФИО].</w:t>
      </w:r>
    </w:p>
    <w:p>
      <w:pPr>
        <w:pStyle w:val="ListParagraph"/>
        <w:numPr>
          <w:ilvl w:val="0"/>
          <w:numId w:val="2"/>
        </w:numPr>
        <w:spacing w:after="10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Назначить ответственным за расчёт пособий за счёт средств работодателя, заполнение сведений о заработке и отправку ответов на запросы СФР [должность, ФИО].</w:t>
      </w:r>
    </w:p>
    <w:p>
      <w:pPr>
        <w:pStyle w:val="ListParagraph"/>
        <w:numPr>
          <w:ilvl w:val="0"/>
          <w:numId w:val="2"/>
        </w:numPr>
        <w:spacing w:after="10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Назначить лицом, подписывающим сведения, направляемые в СФР, усиленной квалифицированной электронной подписью от имени организации [должность, ФИО].</w:t>
      </w:r>
    </w:p>
    <w:p>
      <w:pPr>
        <w:pStyle w:val="ListParagraph"/>
        <w:numPr>
          <w:ilvl w:val="0"/>
          <w:numId w:val="2"/>
        </w:numPr>
        <w:spacing w:after="10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период отсутствия лиц, указанных в пунктах 1-4 настоящего приказа (отпуск, временная нетрудоспособность, командировка), их обязанности исполняют:</w:t>
      </w:r>
    </w:p>
    <w:p>
      <w:pPr>
        <w:pStyle w:val="ListParagraph"/>
        <w:numPr>
          <w:ilvl w:val="1"/>
          <w:numId w:val="2"/>
        </w:numPr>
        <w:spacing w:after="10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пунктам 1 и 2 - [должность, ФИО];</w:t>
      </w:r>
    </w:p>
    <w:p>
      <w:pPr>
        <w:pStyle w:val="ListParagraph"/>
        <w:numPr>
          <w:ilvl w:val="1"/>
          <w:numId w:val="2"/>
        </w:numPr>
        <w:spacing w:after="10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пунктам 3 и 4 - [должность, ФИО].</w:t>
      </w:r>
    </w:p>
    <w:p>
      <w:pPr>
        <w:pStyle w:val="ListParagraph"/>
        <w:numPr>
          <w:ilvl w:val="0"/>
          <w:numId w:val="2"/>
        </w:numPr>
        <w:spacing w:after="10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Установить следующие сроки и внутренний порядок работы:</w:t>
      </w:r>
    </w:p>
    <w:p>
      <w:pPr>
        <w:pStyle w:val="ListParagraph"/>
        <w:numPr>
          <w:ilvl w:val="1"/>
          <w:numId w:val="2"/>
        </w:numPr>
        <w:spacing w:after="10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проверка входящих сообщений и запросов СФР проводится ежедневно в каждый рабочий день;</w:t>
      </w:r>
    </w:p>
    <w:p>
      <w:pPr>
        <w:pStyle w:val="ListParagraph"/>
        <w:numPr>
          <w:ilvl w:val="1"/>
          <w:numId w:val="2"/>
        </w:numPr>
        <w:spacing w:after="10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сведения по запросу СФР о пособии по временной нетрудоспособности и по беременности и родам направляются не позднее 3 рабочих дней со дня получения данных о закрытии электронного листка нетрудоспособности (пункт 22 Правил); сведения о районном коэффициенте для единовременного пособия при рождении ребенка - не позднее 2 рабочих дней со дня получения запроса (пункт 32 Правил); сведения для ежемесячного пособия по уходу за ребенком - в срок, указанный в запросе СФР (пункт 36 Правил); недостающие сведения по извещению СФР - в течение 5 рабочих дней со дня получения извещения (пункт 10 Правил);</w:t>
      </w:r>
    </w:p>
    <w:p>
      <w:pPr>
        <w:pStyle w:val="ListParagraph"/>
        <w:numPr>
          <w:ilvl w:val="1"/>
          <w:numId w:val="2"/>
        </w:numPr>
        <w:spacing w:after="10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каждый входящий запрос регистрируется в журнале запросов СФР по пособиям в день поступления с указанием крайнего срока ответа;</w:t>
      </w:r>
    </w:p>
    <w:p>
      <w:pPr>
        <w:pStyle w:val="ListParagraph"/>
        <w:numPr>
          <w:ilvl w:val="1"/>
          <w:numId w:val="2"/>
        </w:numPr>
        <w:spacing w:after="10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каждому направленному ответу проверяется результат обработки, полученный от СФР; при отказе ответ исправляется и направляется повторно в пределах установленного срока;</w:t>
      </w:r>
    </w:p>
    <w:p>
      <w:pPr>
        <w:pStyle w:val="ListParagraph"/>
        <w:numPr>
          <w:ilvl w:val="1"/>
          <w:numId w:val="2"/>
        </w:numPr>
        <w:spacing w:after="10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 получении уведомления СФР об отсутствии ответа на входящий запрос (пункт 23(1) Правил) ответ направляется в тот же рабочий день;</w:t>
      </w:r>
    </w:p>
    <w:p>
      <w:pPr>
        <w:pStyle w:val="ListParagraph"/>
        <w:numPr>
          <w:ilvl w:val="1"/>
          <w:numId w:val="2"/>
        </w:numPr>
        <w:spacing w:after="10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сроки, установленные подпунктами 6.1, 6.3-6.5 настоящего пункта, являются внутренними сроками организации.</w:t>
      </w:r>
    </w:p>
    <w:p>
      <w:pPr>
        <w:pStyle w:val="ListParagraph"/>
        <w:numPr>
          <w:ilvl w:val="0"/>
          <w:numId w:val="2"/>
        </w:numPr>
        <w:spacing w:after="10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Лицу, указанному в пункте 3 настоящего приказа, обеспечить поддержание программы 1С:Зарплата и управление персоналом в актуальной версии, поддерживающей действующие форматы сообщений СФР, и контроль срока действия сертификата электронной подписи организации; о необходимости продления сертификата сообщать руководителю не позднее чем за 30 календарных дней до окончания срока его действия.</w:t>
      </w:r>
    </w:p>
    <w:p>
      <w:pPr>
        <w:pStyle w:val="ListParagraph"/>
        <w:numPr>
          <w:ilvl w:val="0"/>
          <w:numId w:val="2"/>
        </w:numPr>
        <w:spacing w:after="10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Контроль за исполнением настоящего приказа возложить на [должность, ФИО].</w:t>
      </w:r>
    </w:p>
    <w:p>
      <w:pPr>
        <w:spacing w:after="24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3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 организации      _______________      [И. О. Фамилия]</w:t>
      </w: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 приказом ознакомлены: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3200"/>
        <w:gridCol w:w="2200"/>
        <w:gridCol w:w="1800"/>
        <w:gridCol w:w="1655"/>
      </w:tblGrid>
      <w:tr>
        <w:tc>
          <w:tcPr>
            <w:tcW w:type="dxa" w:w="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3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ФИО</w:t>
            </w:r>
          </w:p>
        </w:tc>
        <w:tc>
          <w:tcPr>
            <w:tcW w:type="dxa" w:w="2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Должность</w:t>
            </w:r>
          </w:p>
        </w:tc>
        <w:tc>
          <w:tcPr>
            <w:tcW w:type="dxa" w:w="1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Подпись</w:t>
            </w:r>
          </w:p>
        </w:tc>
        <w:tc>
          <w:tcPr>
            <w:tcW w:type="dxa" w:w="16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Дата</w:t>
            </w:r>
          </w:p>
        </w:tc>
      </w:tr>
      <w:tr>
        <w:tc>
          <w:tcPr>
            <w:tcW w:type="dxa" w:w="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3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6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3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6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3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6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4</w:t>
            </w:r>
          </w:p>
        </w:tc>
        <w:tc>
          <w:tcPr>
            <w:tcW w:type="dxa" w:w="3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6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5</w:t>
            </w:r>
          </w:p>
        </w:tc>
        <w:tc>
          <w:tcPr>
            <w:tcW w:type="dxa" w:w="3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6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6</w:t>
            </w:r>
          </w:p>
        </w:tc>
        <w:tc>
          <w:tcPr>
            <w:tcW w:type="dxa" w:w="3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6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2D52E6"/>
        <w:sz w:val="16"/>
        <w:szCs w:val="16"/>
      </w:rPr>
      <w:t xml:space="preserve">Шаблон подготовлен сервисом Добыто · dobyto.ru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425"/>
      </w:pPr>
    </w:lvl>
    <w:lvl w:ilvl="1" w15:tentative="1">
      <w:start w:val="1"/>
      <w:numFmt w:val="decimal"/>
      <w:lvlText w:val="%1.%2."/>
      <w:lvlJc w:val="left"/>
      <w:pPr>
        <w:ind w:left="1276" w:hanging="567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2026-09-22T07:31:33.713Z</dcterms:created>
  <dcterms:modified xsi:type="dcterms:W3CDTF">2026-09-22T07:31:33.721Z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