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ПАМЯТКА КАДРОВОЙ СЛУЖБЕ</w:t>
      </w:r>
    </w:p>
    <w:p>
      <w:pPr>
        <w:spacing w:after="220"/>
        <w:jc w:val="center"/>
      </w:pPr>
      <w:r>
        <w:rPr>
          <w:b/>
          <w:bCs/>
          <w:sz w:val="23"/>
          <w:szCs w:val="23"/>
        </w:rPr>
        <w:t xml:space="preserve">Какие сведения и в какой срок передать в Социальный фонд России по системе СЭДО</w:t>
      </w:r>
    </w:p>
    <w:p>
      <w:pPr>
        <w:spacing w:after="100" w:line="264"/>
        <w:jc w:val="both"/>
      </w:pPr>
      <w:r>
        <w:rPr>
          <w:sz w:val="22"/>
          <w:szCs w:val="22"/>
        </w:rPr>
        <w:t xml:space="preserve">Типы сообщений приведены в нумерации, действующей с 21 сентября 2026 года. Приём прежних типов 100, 101, 105, 107, 109, 112, 124, 320, 321, 322 прекращён 19 сентября 2026 года в 10:00 по московскому времени: сообщение прежнего типа шлюз не примет, а срок ответа при этом продолжит течь.</w:t>
      </w:r>
    </w:p>
    <w:tbl>
      <w:tblPr>
        <w:tblW w:type="dxa" w:w="1428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2286"/>
        <w:gridCol w:w="4000"/>
        <w:gridCol w:w="1714"/>
        <w:gridCol w:w="2286"/>
        <w:gridCol w:w="4000"/>
      </w:tblGrid>
      <w:tr>
        <w:trPr>
          <w:tblHeader/>
        </w:trPr>
        <w:tc>
          <w:tcPr>
            <w:tcW w:type="dxa" w:w="2286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</w:rPr>
              <w:t xml:space="preserve">Событие</w:t>
            </w:r>
          </w:p>
        </w:tc>
        <w:tc>
          <w:tcPr>
            <w:tcW w:type="dxa" w:w="40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</w:rPr>
              <w:t xml:space="preserve">Что делает работодатель</w:t>
            </w:r>
          </w:p>
        </w:tc>
        <w:tc>
          <w:tcPr>
            <w:tcW w:type="dxa" w:w="171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</w:rPr>
              <w:t xml:space="preserve">Тип сообщения</w:t>
            </w:r>
          </w:p>
        </w:tc>
        <w:tc>
          <w:tcPr>
            <w:tcW w:type="dxa" w:w="2286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</w:rPr>
              <w:t xml:space="preserve">Срок</w:t>
            </w:r>
          </w:p>
        </w:tc>
        <w:tc>
          <w:tcPr>
            <w:tcW w:type="dxa" w:w="40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</w:rPr>
              <w:t xml:space="preserve">Что будет при просрочке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Закрыт листок нетрудоспособности, запрос фонда поступил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Проверяет данные запроса, формирует и отправляет ответ. Сумму заработка из запроса не меняет. Защищённые поля (метод назначения, реквизиты документов о рождении, причина нетрудоспособности) не редактирует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10010 входящий, 10110 ответ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3 рабочих дня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Штраф 5 000 рублей по части 3 статьи 15.2 Федерального закона № 255-ФЗ; на должностное лицо 300-500 рублей по части 4 статьи 15.33 КоАП РФ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Закрыт листок нетрудоспособности, запрос фонда не поступил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Сам инициирует проактивный процесс: направляет исходящее сообщение о страховом случае через оператора. До отправки проверяет закрытие листка, регистрационный номер страхователя и приём подраздела 1.1 формы ЕФС-1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10910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3 дня с даты закрытия листка нетрудоспособности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Процесс не запускается, пособие работнику не назначается; при последующей передаче сведений с опозданием - штраф 5 000 рублей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Единовременное пособие при рождении ребёнка: поступил запрос фонда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Формирует и отправляет ответ на запрос в сокращённый срок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10010 входящий, 10110 ответ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2 рабочих дня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Штраф 5 000 рублей по части 3 статьи 15.2 Федерального закона № 255-ФЗ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Районный коэффициент: поступил запрос фонда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Представляет информацию о районном коэффициенте. Срок считается со дня получения запроса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10010 входящий, 10110 ответ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2 рабочих дня со дня получения запроса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Штраф 5 000 рублей; расчёт пособия задерживается до получения сведений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Поступило извещение фонда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Подтверждает получение извещения. Подтверждение фиксирует факт получения и запускает срок ответа по существу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извещение по СЭДО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3 рабочих дня на подтверждение получения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Административный штраф на должностное лицо 300-500 рублей по части 4 статьи 15.33 КоАП РФ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Извещение подтверждено, нужен ответ по существу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Готовит и направляет сведения, которые фонд указал как недостающие или требующие уточнения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ответ на извещение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5 рабочих дней со дня получения извещения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Административный штраф на должностное лицо 300-500 рублей; фонд не назначает пособие до получения сведений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Работник подал заявление на ежемесячное пособие по уходу за ребёнком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Передаёт сведения, необходимые для назначения пособия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10110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 позднее 3 рабочих дней со дня подачи работником заявления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Штраф 5 000 рублей по части 3 статьи 15.2 Федерального закона № 255-ФЗ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Право работника на пособие прекратилось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Направляет уведомление о прекращении права застрахованного лица на получение пособия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уведомление по СЭДО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 позднее 3 рабочих дней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Переплата пособия. Если сведения недостоверны или скрыты и это повлекло излишне понесённые расходы - 20 процентов от суммы, но не более 5 000 и не менее 1 000 рублей (часть 2 статьи 15.2)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Изменились сведения о застрахованном лице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Направляет обновлённые сведения о застрахованном лице. При смене фамилии для ежемесячного пособия по уходу дополнительно повторно направляет ответ с актуальными данными и новыми паспортными реквизитами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86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 позднее 3 рабочих дней со дня получения сведений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Запросы фонда перестают приходить; расхождение данных блокирует назначение пособия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Поступило уведомление об отсутствии ответа страхователя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Направляет ответ незамедлительно: процесс ещё не закрыт, ответ ждут. Фиксирует причину просрочки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12410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немедленно, в пределах уже наступившего срока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Срок уже нарушен: штраф 5 000 рублей. Через один календарный месяц с даты направления запроса процесс будет закрыт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Нет ответа фонда на сообщение о страховом случае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Загружает входящие сообщения за период от даты закрытия листка нетрудоспособности по текущую дату; при отсутствии результата проверяет расхождения персональных данных и подаёт форму АДВ-2 либо получает дубликат листка нетрудоспособности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ожидается 11210, затем 10010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ответ приходит в течение суток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Срок работодателя не нарушается, но пособие не назначается: процесс не запущен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Нет протокола фонда на отправленный ответ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Загружает сообщения за период с запасом, проверяет регламентные задания опроса и очередь фоновой загрузки. Повторную отправку делает с контролем дублей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ожидается 10510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срок нормативно не установлен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Ответ считается направленным в срок при наличии подтверждения отправки; отсутствие протокола само по себе просрочкой не является</w:t>
            </w:r>
          </w:p>
        </w:tc>
      </w:tr>
      <w:tr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Все сведения переданы, ждём выплату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Контролирует срок выплаты по журналу контроля сроков; обращения работников рассматривает после проверки даты направления полного комплекта сведений</w:t>
            </w:r>
          </w:p>
        </w:tc>
        <w:tc>
          <w:tcPr>
            <w:tcW w:type="dxa" w:w="1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ожидаются 10710, уведомления о статусе выплаты</w:t>
            </w:r>
          </w:p>
        </w:tc>
        <w:tc>
          <w:tcPr>
            <w:tcW w:type="dxa" w:w="2286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фонд выплачивает пособие в течение 10 рабочих дней с даты поступления всех необходимых сведений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t xml:space="preserve">Срок работодателя истёк; задержка выплаты на стороне фонда</w:t>
            </w:r>
          </w:p>
        </w:tc>
      </w:tr>
    </w:tbl>
    <w:p>
      <w:pPr>
        <w:spacing w:after="120"/>
      </w:pPr>
    </w:p>
    <w:p>
      <w:pPr>
        <w:spacing w:after="100" w:line="264"/>
        <w:jc w:val="both"/>
      </w:pPr>
      <w:r>
        <w:rPr>
          <w:sz w:val="22"/>
          <w:szCs w:val="22"/>
        </w:rPr>
        <w:t xml:space="preserve">При наличии смягчающих обстоятельств размер штрафа снижается не менее чем в два раза. Минтруд России в письме от 04.03.2026 № 17-1/ООГ-117 подтвердил, что законодательство допускает признание обстоятельств, исключающих вину работодателя.</w:t>
      </w:r>
    </w:p>
    <w:p>
      <w:pPr>
        <w:keepNext/>
        <w:spacing w:after="120" w:before="240"/>
      </w:pPr>
      <w:r>
        <w:rPr>
          <w:b/>
          <w:bCs/>
          <w:sz w:val="24"/>
          <w:szCs w:val="24"/>
        </w:rPr>
        <w:t xml:space="preserve">Месячный срок: когда процесс закрывается и ответ уже не примут</w:t>
      </w:r>
    </w:p>
    <w:tbl>
      <w:tblPr>
        <w:tblW w:type="dxa" w:w="14286"/>
        <w:tblBorders>
          <w:top w:val="single" w:color="444444" w:sz="8"/>
          <w:left w:val="single" w:color="444444" w:sz="8"/>
          <w:bottom w:val="single" w:color="444444" w:sz="8"/>
          <w:right w:val="single" w:color="444444" w:sz="8"/>
          <w:insideH w:val="single" w:color="444444" w:sz="8"/>
          <w:insideV w:val="single" w:color="444444" w:sz="8"/>
        </w:tblBorders>
      </w:tblPr>
      <w:tblGrid>
        <w:gridCol w:w="14286"/>
      </w:tblGrid>
      <w:tr>
        <w:tc>
          <w:tcPr>
            <w:tcW w:type="dxa" w:w="14286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 w:line="264"/>
              <w:jc w:val="both"/>
            </w:pPr>
            <w:r>
              <w:rPr>
                <w:sz w:val="22"/>
                <w:szCs w:val="22"/>
              </w:rPr>
              <w:t xml:space="preserve">Проактивный процесс закрывается, если страхователь не направил ответ на запрос недостающих сведений в течение одного календарного месяца с даты направления запроса. После закрытия ответ типа 10110 фонд не принимает: в протоколе приходит ошибка ERR_PR_1076 с прямым указанием причины.</w:t>
            </w:r>
          </w:p>
          <w:p>
            <w:pPr>
              <w:spacing w:after="100" w:line="264"/>
              <w:jc w:val="both"/>
            </w:pPr>
            <w:r>
              <w:rPr>
                <w:sz w:val="22"/>
                <w:szCs w:val="22"/>
              </w:rPr>
              <w:t xml:space="preserve">Что делать: направить новое исходящее сообщение о страховом случае типа 10910, дождаться нового запроса типа 10010 и ответить на него. Правка и повторная отправка прежнего ответа результата не дают - процесс с прежним номером уже закрыт.</w:t>
            </w:r>
          </w:p>
          <w:p>
            <w:pPr>
              <w:spacing w:after="100" w:line="264"/>
              <w:jc w:val="both"/>
            </w:pPr>
            <w:r>
              <w:rPr>
                <w:sz w:val="22"/>
                <w:szCs w:val="22"/>
              </w:rPr>
              <w:t xml:space="preserve">Отдельный случай: процесс закрыт, а пособие не было оплачено. Перерасчёт по закрытому процессу невозможен, нужно новое сообщение типа 10910 и новый процесс.</w:t>
            </w:r>
          </w:p>
          <w:p>
            <w:pPr>
              <w:spacing w:after="0" w:line="264"/>
              <w:jc w:val="both"/>
            </w:pPr>
            <w:r>
              <w:rPr>
                <w:sz w:val="22"/>
                <w:szCs w:val="22"/>
              </w:rPr>
              <w:t xml:space="preserve">Практический контроль: сверять открытые процессы не реже раза в неделю и отдельно проверять каждый процесс, открытый более 20 календарных дней. При формировании ответа на повторный входящий запрос проверять, что подставлен запрос с наибольшим номером процесса: ответ по ранее закрытому процессу фонд не примет.</w:t>
            </w:r>
          </w:p>
        </w:tc>
      </w:tr>
    </w:tbl>
    <w:p>
      <w:pPr>
        <w:keepNext/>
        <w:spacing w:after="120" w:before="240"/>
      </w:pPr>
      <w:r>
        <w:rPr>
          <w:b/>
          <w:bCs/>
          <w:sz w:val="24"/>
          <w:szCs w:val="24"/>
        </w:rPr>
        <w:t xml:space="preserve">Что не является ошибкой</w:t>
      </w:r>
    </w:p>
    <w:p>
      <w:pPr>
        <w:spacing w:after="100" w:line="264"/>
        <w:jc w:val="both"/>
      </w:pPr>
      <w:r>
        <w:rPr>
          <w:sz w:val="22"/>
          <w:szCs w:val="22"/>
        </w:rPr>
        <w:t xml:space="preserve">Часть сообщений выглядит как отказ, но означает штатное состояние процесса. Действий работодателя они не требуют, и время на их исправление тратить не нужно.</w:t>
      </w:r>
    </w:p>
    <w:tbl>
      <w:tblPr>
        <w:tblW w:type="dxa" w:w="1428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3714"/>
        <w:gridCol w:w="5714"/>
        <w:gridCol w:w="4858"/>
      </w:tblGrid>
      <w:tr>
        <w:trPr>
          <w:tblHeader/>
        </w:trPr>
        <w:tc>
          <w:tcPr>
            <w:tcW w:type="dxa" w:w="371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19"/>
                <w:szCs w:val="19"/>
              </w:rPr>
              <w:t xml:space="preserve">Что пришло</w:t>
            </w:r>
          </w:p>
        </w:tc>
        <w:tc>
          <w:tcPr>
            <w:tcW w:type="dxa" w:w="5714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19"/>
                <w:szCs w:val="19"/>
              </w:rPr>
              <w:t xml:space="preserve">Что это значит</w:t>
            </w:r>
          </w:p>
        </w:tc>
        <w:tc>
          <w:tcPr>
            <w:tcW w:type="dxa" w:w="4858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19"/>
                <w:szCs w:val="19"/>
              </w:rPr>
              <w:t xml:space="preserve">Что делать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ERR_PR_1114: процесс закрыт, в системе найден завершённый процесс по другому страхователю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Пособие уже назначено по другому месту работы застрахованного лица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Действий не требуется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ERR_PR_1116: процесс закрыт, обнаружен договор гражданско-правового характера у другого страхователя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Назначение пособия возможно только у одного страхователя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Действий не требуется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ERR_PR_1076 в варианте "выплата пособия подтверждена другим страхователем"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Процесс закрыт корректно, пособие подтверждено другим работодателем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Действий не требуется. Вариант той же ошибки про месячную просрочку - другой случай, он разобран выше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WARN_PR_1003: процесс закрыт из-за изменения расчётных годов либо признака вида договора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Другой страхователь изменил параметры расчёта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Дождаться нового запроса с изменёнными данными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Сообщение типа 10710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Работник занят у нескольких работодателей, ответ направил другой страхователь либо изменился расчёт пособия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Ответа не требуется. Если изменены годы расчёта или вид договора, ожидается новый запрос типа 10010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Сообщение типа 12410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Не отказ, а напоминание: ответ не получен, но процесс ещё открыт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Направить ответ незамедлительно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E_SEDO_3110 "Абонент уже подписан", E_SEDO_3120 "Абонент уже откреплён"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Повторная подписка или отписка на рассылку сообщений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Действий не требуется</w:t>
            </w:r>
          </w:p>
        </w:tc>
      </w:tr>
      <w:tr>
        <w:tc>
          <w:tcPr>
            <w:tcW w:type="dxa" w:w="3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ERR_500 в реестрах: в системе найден полный дубль документа</w:t>
            </w:r>
          </w:p>
        </w:tc>
        <w:tc>
          <w:tcPr>
            <w:tcW w:type="dxa" w:w="571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Первый реестр уже принят фондом</w:t>
            </w:r>
          </w:p>
        </w:tc>
        <w:tc>
          <w:tcPr>
            <w:tcW w:type="dxa" w:w="4858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19"/>
                <w:szCs w:val="19"/>
              </w:rPr>
              <w:t xml:space="preserve">Повторная отправка не нужна</w:t>
            </w:r>
          </w:p>
        </w:tc>
      </w:tr>
    </w:tbl>
    <w:p>
      <w:pPr>
        <w:spacing w:after="140"/>
      </w:pPr>
    </w:p>
    <w:p>
      <w:pPr>
        <w:spacing w:after="100" w:line="264"/>
        <w:jc w:val="both"/>
      </w:pPr>
      <w:r>
        <w:rPr>
          <w:sz w:val="22"/>
          <w:szCs w:val="22"/>
        </w:rPr>
        <w:t xml:space="preserve">Сбой не равен нарушению срока. Если сообщение не ушло по техническим причинам, в день обнаружения фиксируются дата и время, дословный текст ошибки, номер процесса и тип сообщения, делаются снимки экрана и выгрузка журнала обмена, а по факту сбоя составляется акт. Без этих документов доказать отсутствие вины при споре о штрафе не получится.</w:t>
      </w:r>
    </w:p>
    <w:p>
      <w:pPr>
        <w:spacing w:after="0" w:before="240"/>
      </w:pPr>
    </w:p>
    <w:p>
      <w:pPr>
        <w:pBdr>
          <w:top w:val="single" w:color="999999" w:sz="4" w:space="6"/>
        </w:pBdr>
        <w:spacing w:after="0" w:before="120"/>
      </w:pPr>
      <w:r>
        <w:rPr>
          <w:i/>
          <w:iCs/>
          <w:sz w:val="18"/>
          <w:szCs w:val="18"/>
        </w:rPr>
        <w:t xml:space="preserve">Форма подготовлена по состоянию на 23 сентября 2026 года. Проверьте актуальность норм перед применением.</w:t>
      </w:r>
    </w:p>
    <w:sectPr>
      <w:footerReference w:type="default" r:id="rId7"/>
      <w:footerReference w:type="first" r:id="rId9"/>
      <w:pgSz w:w="16837" w:h="11905" w:orient="landscape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64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28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120" w:before="220"/>
    </w:pPr>
    <w:rPr>
      <w:rFonts w:ascii="Times New Roman" w:cs="Times New Roman" w:eastAsia="Times New Roman" w:hAnsi="Times New Roman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100" w:before="180"/>
    </w:pPr>
    <w:rPr>
      <w:rFonts w:ascii="Times New Roman" w:cs="Times New Roman" w:eastAsia="Times New Roman" w:hAnsi="Times New Roman"/>
      <w:b/>
      <w:bCs/>
      <w:i/>
      <w:iCs/>
      <w:color w:val="000000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кадровику: сроки по пособиям СФР</dc:title>
  <dc:creator>dobyto.ru</dc:creator>
  <dc:description>Сроки и типы сообщений СЭДО для кадровой службы</dc:description>
  <cp:lastModifiedBy>Un-named</cp:lastModifiedBy>
  <cp:revision>1</cp:revision>
  <dcterms:created xsi:type="dcterms:W3CDTF">2026-09-23T09:09:40.387Z</dcterms:created>
  <dcterms:modified xsi:type="dcterms:W3CDTF">2026-09-23T09:09:40.387Z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