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Bdr>
          <w:bottom w:val="single" w:color="3355A0" w:sz="18"/>
        </w:pBdr>
        <w:shd w:fill="1D4ED8" w:color="auto" w:val="clear"/>
        <w:spacing w:after="50"/>
      </w:pPr>
      <w:r>
        <w:rPr>
          <w:rFonts w:ascii="Calibri" w:cs="Calibri" w:eastAsia="Calibri" w:hAnsi="Calibri"/>
          <w:b/>
          <w:bCs/>
          <w:color w:val="FFFFFF"/>
          <w:sz w:val="28"/>
          <w:szCs w:val="28"/>
        </w:rPr>
        <w:t xml:space="preserve">  Записка-расчёт по форме Т-60: заполненный пример</w:t>
      </w:r>
    </w:p>
    <w:p>
      <w:pPr>
        <w:spacing w:after="240"/>
      </w:pPr>
      <w:r>
        <w:rPr>
          <w:rFonts w:ascii="Calibri" w:cs="Calibri" w:eastAsia="Calibri" w:hAnsi="Calibri"/>
          <w:color w:val="666666"/>
          <w:sz w:val="18"/>
          <w:szCs w:val="18"/>
        </w:rPr>
        <w:t xml:space="preserve">Оборотная сторона формы Т-60 - расчёт оплаты отпуска через коэффициент 29,3</w:t>
      </w:r>
    </w:p>
    <w:p>
      <w:pPr>
        <w:spacing w:after="120" w:before="220"/>
      </w:pPr>
      <w:r>
        <w:rPr>
          <w:rFonts w:ascii="Calibri" w:cs="Calibri" w:eastAsia="Calibri" w:hAnsi="Calibri"/>
          <w:b/>
          <w:bCs/>
          <w:color w:val="1D4ED8"/>
          <w:sz w:val="24"/>
          <w:szCs w:val="24"/>
        </w:rPr>
        <w:t xml:space="preserve">Исходные данные</w:t>
      </w:r>
    </w:p>
    <w:tbl>
      <w:tblPr>
        <w:tblW w:type="dxa" w:w="87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4160"/>
      </w:tblGrid>
      <w:tr>
        <w:trPr>
          <w:tblHeader/>
        </w:trPr>
        <w:tc>
          <w:tcPr>
            <w:tcW w:type="dxa" w:w="4600"/>
            <w:shd w:fill="3355A0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</w:rPr>
              <w:t xml:space="preserve">Показатель</w:t>
            </w:r>
          </w:p>
        </w:tc>
        <w:tc>
          <w:tcPr>
            <w:tcW w:type="dxa" w:w="4160"/>
            <w:shd w:fill="3355A0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</w:rPr>
              <w:t xml:space="preserve">Значение</w:t>
            </w:r>
          </w:p>
        </w:tc>
      </w:tr>
      <w:tr>
        <w:trPr>
          <w:tblHeader w:val="false"/>
        </w:trPr>
        <w:tc>
          <w:tcPr>
            <w:tcW w:type="dxa" w:w="4600"/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Работник</w:t>
            </w:r>
          </w:p>
        </w:tc>
        <w:tc>
          <w:tcPr>
            <w:tcW w:type="dxa" w:w="4160"/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Петров Пётр Петрович, менеджер</w:t>
            </w:r>
          </w:p>
        </w:tc>
      </w:tr>
      <w:tr>
        <w:trPr>
          <w:tblHeader w:val="false"/>
        </w:trPr>
        <w:tc>
          <w:tcPr>
            <w:tcW w:type="dxa" w:w="4600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Период работы, за который предоставляется отпуск</w:t>
            </w:r>
          </w:p>
        </w:tc>
        <w:tc>
          <w:tcPr>
            <w:tcW w:type="dxa" w:w="4160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с 01.09.2025 по 31.08.2026</w:t>
            </w:r>
          </w:p>
        </w:tc>
      </w:tr>
      <w:tr>
        <w:trPr>
          <w:tblHeader w:val="false"/>
        </w:trPr>
        <w:tc>
          <w:tcPr>
            <w:tcW w:type="dxa" w:w="4600"/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Расчётный период</w:t>
            </w:r>
          </w:p>
        </w:tc>
        <w:tc>
          <w:tcPr>
            <w:tcW w:type="dxa" w:w="4160"/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с 01.09.2025 по 31.08.2026</w:t>
            </w:r>
          </w:p>
        </w:tc>
      </w:tr>
      <w:tr>
        <w:trPr>
          <w:tblHeader w:val="false"/>
        </w:trPr>
        <w:tc>
          <w:tcPr>
            <w:tcW w:type="dxa" w:w="4600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Дата начала отпуска</w:t>
            </w:r>
          </w:p>
        </w:tc>
        <w:tc>
          <w:tcPr>
            <w:tcW w:type="dxa" w:w="4160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10.09.2026</w:t>
            </w:r>
          </w:p>
        </w:tc>
      </w:tr>
      <w:tr>
        <w:trPr>
          <w:tblHeader w:val="false"/>
        </w:trPr>
        <w:tc>
          <w:tcPr>
            <w:tcW w:type="dxa" w:w="4600"/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Продолжительность отпуска</w:t>
            </w:r>
          </w:p>
        </w:tc>
        <w:tc>
          <w:tcPr>
            <w:tcW w:type="dxa" w:w="4160"/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28 календарных дней</w:t>
            </w:r>
          </w:p>
        </w:tc>
      </w:tr>
      <w:tr>
        <w:trPr>
          <w:tblHeader w:val="false"/>
        </w:trPr>
        <w:tc>
          <w:tcPr>
            <w:tcW w:type="dxa" w:w="4600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Учитываемые выплаты за расчётный период</w:t>
            </w:r>
          </w:p>
        </w:tc>
        <w:tc>
          <w:tcPr>
            <w:tcW w:type="dxa" w:w="4160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1 100 000,00 руб.</w:t>
            </w:r>
          </w:p>
        </w:tc>
      </w:tr>
      <w:tr>
        <w:trPr>
          <w:tblHeader w:val="false"/>
        </w:trPr>
        <w:tc>
          <w:tcPr>
            <w:tcW w:type="dxa" w:w="4600"/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Исключаемый период</w:t>
            </w:r>
          </w:p>
        </w:tc>
        <w:tc>
          <w:tcPr>
            <w:tcW w:type="dxa" w:w="4160"/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больничный в мае 2026 - 10 календарных дней</w:t>
            </w:r>
          </w:p>
        </w:tc>
      </w:tr>
    </w:tbl>
    <w:p>
      <w:pPr>
        <w:spacing w:after="120" w:before="220"/>
      </w:pPr>
      <w:r>
        <w:rPr>
          <w:rFonts w:ascii="Calibri" w:cs="Calibri" w:eastAsia="Calibri" w:hAnsi="Calibri"/>
          <w:b/>
          <w:bCs/>
          <w:color w:val="1D4ED8"/>
          <w:sz w:val="24"/>
          <w:szCs w:val="24"/>
        </w:rPr>
        <w:t xml:space="preserve">Расчёт делителя расчётного периода</w:t>
      </w:r>
    </w:p>
    <w:p>
      <w:pPr>
        <w:spacing w:after="100"/>
      </w:pPr>
      <w:r>
        <w:rPr>
          <w:rFonts w:ascii="Calibri" w:cs="Calibri" w:eastAsia="Calibri" w:hAnsi="Calibri"/>
          <w:sz w:val="20"/>
          <w:szCs w:val="20"/>
        </w:rPr>
        <w:t xml:space="preserve">Полностью отработанные месяцы дают по 29,3 календарных дня. Для неполного месяца доля считается по формуле: 29,3 ÷ число календарных дней месяца × число календарных дней, приходящихся на отработанное время.</w:t>
      </w:r>
    </w:p>
    <w:tbl>
      <w:tblPr>
        <w:tblW w:type="dxa" w:w="87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900"/>
        <w:gridCol w:w="1700"/>
        <w:gridCol w:w="1600"/>
        <w:gridCol w:w="1560"/>
      </w:tblGrid>
      <w:tr>
        <w:trPr>
          <w:tblHeader/>
        </w:trPr>
        <w:tc>
          <w:tcPr>
            <w:tcW w:type="dxa" w:w="3900"/>
            <w:shd w:fill="3355A0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</w:rPr>
              <w:t xml:space="preserve">Месяцы</w:t>
            </w:r>
          </w:p>
        </w:tc>
        <w:tc>
          <w:tcPr>
            <w:tcW w:type="dxa" w:w="1700"/>
            <w:shd w:fill="3355A0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</w:rPr>
              <w:t xml:space="preserve">Календарных дней</w:t>
            </w:r>
          </w:p>
        </w:tc>
        <w:tc>
          <w:tcPr>
            <w:tcW w:type="dxa" w:w="1600"/>
            <w:shd w:fill="3355A0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</w:rPr>
              <w:t xml:space="preserve">Отработано</w:t>
            </w:r>
          </w:p>
        </w:tc>
        <w:tc>
          <w:tcPr>
            <w:tcW w:type="dxa" w:w="1560"/>
            <w:shd w:fill="3355A0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</w:rPr>
              <w:t xml:space="preserve">Коэффициент</w:t>
            </w:r>
          </w:p>
        </w:tc>
      </w:tr>
      <w:tr>
        <w:trPr>
          <w:tblHeader w:val="false"/>
        </w:trPr>
        <w:tc>
          <w:tcPr>
            <w:tcW w:type="dxa" w:w="3900"/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11 полных месяцев расчётного периода</w:t>
            </w:r>
          </w:p>
        </w:tc>
        <w:tc>
          <w:tcPr>
            <w:tcW w:type="dxa" w:w="1700"/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-</w:t>
            </w:r>
          </w:p>
        </w:tc>
        <w:tc>
          <w:tcPr>
            <w:tcW w:type="dxa" w:w="1600"/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полностью</w:t>
            </w:r>
          </w:p>
        </w:tc>
        <w:tc>
          <w:tcPr>
            <w:tcW w:type="dxa" w:w="1560"/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322,30</w:t>
            </w:r>
          </w:p>
        </w:tc>
      </w:tr>
      <w:tr>
        <w:trPr>
          <w:tblHeader w:val="false"/>
        </w:trPr>
        <w:tc>
          <w:tcPr>
            <w:tcW w:type="dxa" w:w="3900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Май 2026 (больничный 10 дней)</w:t>
            </w:r>
          </w:p>
        </w:tc>
        <w:tc>
          <w:tcPr>
            <w:tcW w:type="dxa" w:w="1700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31</w:t>
            </w:r>
          </w:p>
        </w:tc>
        <w:tc>
          <w:tcPr>
            <w:tcW w:type="dxa" w:w="1600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21</w:t>
            </w:r>
          </w:p>
        </w:tc>
        <w:tc>
          <w:tcPr>
            <w:tcW w:type="dxa" w:w="1560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19,85</w:t>
            </w:r>
          </w:p>
        </w:tc>
      </w:tr>
      <w:tr>
        <w:trPr>
          <w:tblHeader w:val="false"/>
        </w:trPr>
        <w:tc>
          <w:tcPr>
            <w:tcW w:type="dxa" w:w="3900"/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18"/>
                <w:szCs w:val="18"/>
              </w:rPr>
              <w:t xml:space="preserve">ИТОГО делитель</w:t>
            </w:r>
          </w:p>
        </w:tc>
        <w:tc>
          <w:tcPr>
            <w:tcW w:type="dxa" w:w="1700"/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8"/>
                <w:szCs w:val="18"/>
              </w:rPr>
              <w:t xml:space="preserve"/>
            </w:r>
          </w:p>
        </w:tc>
        <w:tc>
          <w:tcPr>
            <w:tcW w:type="dxa" w:w="1560"/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8"/>
                <w:szCs w:val="18"/>
              </w:rPr>
              <w:t xml:space="preserve">342,15</w:t>
            </w:r>
          </w:p>
        </w:tc>
      </w:tr>
    </w:tbl>
    <w:p>
      <w:pPr>
        <w:spacing w:after="100"/>
      </w:pPr>
      <w:r>
        <w:rPr>
          <w:rFonts w:ascii="Calibri" w:cs="Calibri" w:eastAsia="Calibri" w:hAnsi="Calibri"/>
          <w:color w:val="555555"/>
          <w:sz w:val="18"/>
          <w:szCs w:val="18"/>
        </w:rPr>
        <w:t xml:space="preserve">Проверка по маю: 29,3 ÷ 31 × 21 = 19,85. Полные месяцы: 11 × 29,3 = 322,30. Делитель: 322,30 + 19,85 = 342,15.</w:t>
      </w:r>
    </w:p>
    <w:p>
      <w:pPr>
        <w:spacing w:after="120" w:before="220"/>
      </w:pPr>
      <w:r>
        <w:rPr>
          <w:rFonts w:ascii="Calibri" w:cs="Calibri" w:eastAsia="Calibri" w:hAnsi="Calibri"/>
          <w:b/>
          <w:bCs/>
          <w:color w:val="1D4ED8"/>
          <w:sz w:val="24"/>
          <w:szCs w:val="24"/>
        </w:rPr>
        <w:t xml:space="preserve">Расчёт среднего дневного заработка</w:t>
      </w:r>
    </w:p>
    <w:tbl>
      <w:tblPr>
        <w:tblW w:type="dxa" w:w="87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400"/>
        <w:gridCol w:w="3100"/>
        <w:gridCol w:w="2260"/>
      </w:tblGrid>
      <w:tr>
        <w:trPr>
          <w:tblHeader/>
        </w:trPr>
        <w:tc>
          <w:tcPr>
            <w:tcW w:type="dxa" w:w="3400"/>
            <w:shd w:fill="3355A0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</w:rPr>
              <w:t xml:space="preserve">Действие</w:t>
            </w:r>
          </w:p>
        </w:tc>
        <w:tc>
          <w:tcPr>
            <w:tcW w:type="dxa" w:w="3100"/>
            <w:shd w:fill="3355A0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</w:rPr>
              <w:t xml:space="preserve">Расчёт</w:t>
            </w:r>
          </w:p>
        </w:tc>
        <w:tc>
          <w:tcPr>
            <w:tcW w:type="dxa" w:w="2260"/>
            <w:shd w:fill="3355A0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</w:rPr>
              <w:t xml:space="preserve">Результат</w:t>
            </w:r>
          </w:p>
        </w:tc>
      </w:tr>
      <w:tr>
        <w:trPr>
          <w:tblHeader w:val="false"/>
        </w:trPr>
        <w:tc>
          <w:tcPr>
            <w:tcW w:type="dxa" w:w="3400"/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Средний дневной заработок</w:t>
            </w:r>
          </w:p>
        </w:tc>
        <w:tc>
          <w:tcPr>
            <w:tcW w:type="dxa" w:w="3100"/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1 100 000,00 ÷ 342,15</w:t>
            </w:r>
          </w:p>
        </w:tc>
        <w:tc>
          <w:tcPr>
            <w:tcW w:type="dxa" w:w="2260"/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3 214,96 руб.</w:t>
            </w:r>
          </w:p>
        </w:tc>
      </w:tr>
      <w:tr>
        <w:trPr>
          <w:tblHeader w:val="false"/>
        </w:trPr>
        <w:tc>
          <w:tcPr>
            <w:tcW w:type="dxa" w:w="3400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Минимальный СДЗ от МРОТ</w:t>
            </w:r>
          </w:p>
        </w:tc>
        <w:tc>
          <w:tcPr>
            <w:tcW w:type="dxa" w:w="3100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27 093,00 ÷ 29,3</w:t>
            </w:r>
          </w:p>
        </w:tc>
        <w:tc>
          <w:tcPr>
            <w:tcW w:type="dxa" w:w="2260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924,68 руб.</w:t>
            </w:r>
          </w:p>
        </w:tc>
      </w:tr>
      <w:tr>
        <w:trPr>
          <w:tblHeader w:val="false"/>
        </w:trPr>
        <w:tc>
          <w:tcPr>
            <w:tcW w:type="dxa" w:w="3400"/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18"/>
                <w:szCs w:val="18"/>
              </w:rPr>
              <w:t xml:space="preserve">ИТОГО принято к расчёту</w:t>
            </w:r>
          </w:p>
        </w:tc>
        <w:tc>
          <w:tcPr>
            <w:tcW w:type="dxa" w:w="3100"/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8"/>
                <w:szCs w:val="18"/>
              </w:rPr>
              <w:t xml:space="preserve">больше из двух значений</w:t>
            </w:r>
          </w:p>
        </w:tc>
        <w:tc>
          <w:tcPr>
            <w:tcW w:type="dxa" w:w="2260"/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8"/>
                <w:szCs w:val="18"/>
              </w:rPr>
              <w:t xml:space="preserve">3 214,96 руб.</w:t>
            </w:r>
          </w:p>
        </w:tc>
      </w:tr>
    </w:tbl>
    <w:p>
      <w:pPr>
        <w:spacing w:after="100"/>
      </w:pPr>
      <w:r>
        <w:rPr>
          <w:rFonts w:ascii="Calibri" w:cs="Calibri" w:eastAsia="Calibri" w:hAnsi="Calibri"/>
          <w:color w:val="555555"/>
          <w:sz w:val="18"/>
          <w:szCs w:val="18"/>
        </w:rPr>
        <w:t xml:space="preserve">Фактический средний дневной заработок выше минимального, поэтому в расчёт берётся он. Если бы результат оказался ниже 924,68 руб., отпускные считали бы исходя из заработка от МРОТ.</w:t>
      </w:r>
    </w:p>
    <w:p>
      <w:pPr>
        <w:spacing w:after="120" w:before="220"/>
      </w:pPr>
      <w:r>
        <w:rPr>
          <w:rFonts w:ascii="Calibri" w:cs="Calibri" w:eastAsia="Calibri" w:hAnsi="Calibri"/>
          <w:b/>
          <w:bCs/>
          <w:color w:val="1D4ED8"/>
          <w:sz w:val="24"/>
          <w:szCs w:val="24"/>
        </w:rPr>
        <w:t xml:space="preserve">Расчёт суммы отпускных</w:t>
      </w:r>
    </w:p>
    <w:tbl>
      <w:tblPr>
        <w:tblW w:type="dxa" w:w="87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400"/>
        <w:gridCol w:w="3100"/>
        <w:gridCol w:w="2260"/>
      </w:tblGrid>
      <w:tr>
        <w:trPr>
          <w:tblHeader/>
        </w:trPr>
        <w:tc>
          <w:tcPr>
            <w:tcW w:type="dxa" w:w="3400"/>
            <w:shd w:fill="3355A0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</w:rPr>
              <w:t xml:space="preserve">Показатель</w:t>
            </w:r>
          </w:p>
        </w:tc>
        <w:tc>
          <w:tcPr>
            <w:tcW w:type="dxa" w:w="3100"/>
            <w:shd w:fill="3355A0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</w:rPr>
              <w:t xml:space="preserve">Расчёт</w:t>
            </w:r>
          </w:p>
        </w:tc>
        <w:tc>
          <w:tcPr>
            <w:tcW w:type="dxa" w:w="2260"/>
            <w:shd w:fill="3355A0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</w:rPr>
              <w:t xml:space="preserve">Сумма</w:t>
            </w:r>
          </w:p>
        </w:tc>
      </w:tr>
      <w:tr>
        <w:trPr>
          <w:tblHeader w:val="false"/>
        </w:trPr>
        <w:tc>
          <w:tcPr>
            <w:tcW w:type="dxa" w:w="3400"/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Отпускные до удержаний</w:t>
            </w:r>
          </w:p>
        </w:tc>
        <w:tc>
          <w:tcPr>
            <w:tcW w:type="dxa" w:w="3100"/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3 214,96 × 28</w:t>
            </w:r>
          </w:p>
        </w:tc>
        <w:tc>
          <w:tcPr>
            <w:tcW w:type="dxa" w:w="2260"/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90 019,00 руб.</w:t>
            </w:r>
          </w:p>
        </w:tc>
      </w:tr>
      <w:tr>
        <w:trPr>
          <w:tblHeader w:val="false"/>
        </w:trPr>
        <w:tc>
          <w:tcPr>
            <w:tcW w:type="dxa" w:w="3400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НДФЛ 13 %</w:t>
            </w:r>
          </w:p>
        </w:tc>
        <w:tc>
          <w:tcPr>
            <w:tcW w:type="dxa" w:w="3100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90 019,00 × 13 %</w:t>
            </w:r>
          </w:p>
        </w:tc>
        <w:tc>
          <w:tcPr>
            <w:tcW w:type="dxa" w:w="2260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11 702,47 руб.</w:t>
            </w:r>
          </w:p>
        </w:tc>
      </w:tr>
      <w:tr>
        <w:trPr>
          <w:tblHeader w:val="false"/>
        </w:trPr>
        <w:tc>
          <w:tcPr>
            <w:tcW w:type="dxa" w:w="3400"/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18"/>
                <w:szCs w:val="18"/>
              </w:rPr>
              <w:t xml:space="preserve">ИТОГО к выплате</w:t>
            </w:r>
          </w:p>
        </w:tc>
        <w:tc>
          <w:tcPr>
            <w:tcW w:type="dxa" w:w="3100"/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8"/>
                <w:szCs w:val="18"/>
              </w:rPr>
              <w:t xml:space="preserve">90 019,00 − 11 702,47</w:t>
            </w:r>
          </w:p>
        </w:tc>
        <w:tc>
          <w:tcPr>
            <w:tcW w:type="dxa" w:w="2260"/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8"/>
                <w:szCs w:val="18"/>
              </w:rPr>
              <w:t xml:space="preserve">78 316,53 руб.</w:t>
            </w:r>
          </w:p>
        </w:tc>
      </w:tr>
    </w:tbl>
    <w:p>
      <w:pPr>
        <w:spacing w:after="100"/>
      </w:pPr>
      <w:r>
        <w:rPr>
          <w:rFonts w:ascii="Calibri" w:cs="Calibri" w:eastAsia="Calibri" w:hAnsi="Calibri"/>
          <w:b/>
          <w:bCs/>
          <w:sz w:val="18"/>
          <w:szCs w:val="18"/>
        </w:rPr>
        <w:t xml:space="preserve">Выплатить не позднее чем за три календарных дня до начала отпуска - не позднее 07.09.2026 (ст. 136 ТК РФ).</w:t>
      </w:r>
    </w:p>
    <w:p>
      <w:pPr>
        <w:spacing w:after="120" w:before="220"/>
      </w:pPr>
      <w:r>
        <w:rPr>
          <w:rFonts w:ascii="Calibri" w:cs="Calibri" w:eastAsia="Calibri" w:hAnsi="Calibri"/>
          <w:b/>
          <w:bCs/>
          <w:color w:val="1D4ED8"/>
          <w:sz w:val="24"/>
          <w:szCs w:val="24"/>
        </w:rPr>
        <w:t xml:space="preserve">На что смотрит инспектор в Т-60</w:t>
      </w:r>
    </w:p>
    <w:p>
      <w:pPr>
        <w:spacing w:after="100"/>
      </w:pPr>
      <w:r>
        <w:rPr>
          <w:rFonts w:ascii="Calibri" w:cs="Calibri" w:eastAsia="Calibri" w:hAnsi="Calibri"/>
          <w:sz w:val="20"/>
          <w:szCs w:val="20"/>
        </w:rPr>
        <w:t xml:space="preserve">• Знаменатель: применён ли коэффициент 29,3, а не 30 или 31 и не число рабочих дней.</w:t>
      </w:r>
    </w:p>
    <w:p>
      <w:pPr>
        <w:spacing w:after="100"/>
      </w:pPr>
      <w:r>
        <w:rPr>
          <w:rFonts w:ascii="Calibri" w:cs="Calibri" w:eastAsia="Calibri" w:hAnsi="Calibri"/>
          <w:sz w:val="20"/>
          <w:szCs w:val="20"/>
        </w:rPr>
        <w:t xml:space="preserve">• Неполные месяцы: пересчитана ли доля пропорционально отработанным календарным дням.</w:t>
      </w:r>
    </w:p>
    <w:p>
      <w:pPr>
        <w:spacing w:after="100"/>
      </w:pPr>
      <w:r>
        <w:rPr>
          <w:rFonts w:ascii="Calibri" w:cs="Calibri" w:eastAsia="Calibri" w:hAnsi="Calibri"/>
          <w:sz w:val="20"/>
          <w:szCs w:val="20"/>
        </w:rPr>
        <w:t xml:space="preserve">• Состав выплат: вычищены ли из числителя больничные, прошлые отпускные, матпомощь.</w:t>
      </w:r>
    </w:p>
    <w:p>
      <w:pPr>
        <w:spacing w:after="100"/>
      </w:pPr>
      <w:r>
        <w:rPr>
          <w:rFonts w:ascii="Calibri" w:cs="Calibri" w:eastAsia="Calibri" w:hAnsi="Calibri"/>
          <w:sz w:val="20"/>
          <w:szCs w:val="20"/>
        </w:rPr>
        <w:t xml:space="preserve">• Сверка с МРОТ: сравнён ли фактический СДЗ с минимальным.</w:t>
      </w:r>
    </w:p>
    <w:p>
      <w:pPr>
        <w:spacing w:after="100"/>
      </w:pPr>
      <w:r>
        <w:rPr>
          <w:rFonts w:ascii="Calibri" w:cs="Calibri" w:eastAsia="Calibri" w:hAnsi="Calibri"/>
          <w:sz w:val="20"/>
          <w:szCs w:val="20"/>
        </w:rPr>
        <w:t xml:space="preserve">• Дата выплаты: соблюдён ли трёхдневный срок до начала отпуска.</w:t>
      </w:r>
    </w:p>
    <w:p>
      <w:pPr>
        <w:pBdr>
          <w:top w:val="single" w:color="DDDDDD" w:sz="8"/>
        </w:pBdr>
        <w:spacing w:before="300"/>
      </w:pPr>
      <w:r>
        <w:rPr>
          <w:rFonts w:ascii="Calibri" w:cs="Calibri" w:eastAsia="Calibri" w:hAnsi="Calibri"/>
          <w:color w:val="888888"/>
          <w:sz w:val="16"/>
          <w:szCs w:val="16"/>
        </w:rPr>
        <w:t xml:space="preserve">Основание: ст. 139 ТК РФ, Положение, утверждённое Постановлением Правительства РФ № 540 от 24.04.2025. Цифры условные, приведены для иллюстрации порядка расчёта.</w:t>
      </w:r>
    </w:p>
    <w:p>
      <w:r>
        <w:rPr>
          <w:rFonts w:ascii="Calibri" w:cs="Calibri" w:eastAsia="Calibri" w:hAnsi="Calibri"/>
          <w:color w:val="888888"/>
          <w:sz w:val="16"/>
          <w:szCs w:val="16"/>
        </w:rPr>
        <w:t xml:space="preserve">Подготовлено сервисом КЭДО Добыто, dobyto.ru</w:t>
      </w:r>
    </w:p>
    <w:sectPr>
      <w:pgSz w:w="11906" w:h="16838" w:orient="portrait"/>
      <w:pgMar w:top="900" w:right="900" w:bottom="900" w:left="9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2026-08-25T12:21:01.605Z</dcterms:created>
  <dcterms:modified xsi:type="dcterms:W3CDTF">2026-08-25T12:21:01.605Z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