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ind w:firstLine="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УТВЕРЖДАЮ</w:t>
      </w:r>
    </w:p>
    <w:p>
      <w:pPr>
        <w:spacing w:after="0"/>
        <w:ind w:firstLine="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Генеральный директор ООО «______________»</w:t>
      </w:r>
    </w:p>
    <w:p>
      <w:pPr>
        <w:spacing w:after="0"/>
        <w:ind w:firstLine="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 / ______________ /</w:t>
      </w:r>
    </w:p>
    <w:p>
      <w:pPr>
        <w:spacing w:after="400"/>
        <w:ind w:firstLine="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«____» ______________ 20___ г.</w:t>
      </w:r>
    </w:p>
    <w:p>
      <w:pPr>
        <w:spacing w:after="6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ПОЛОЖЕНИЕ ОБ ОТПУСКАХ</w:t>
      </w:r>
    </w:p>
    <w:p>
      <w:pPr>
        <w:spacing w:after="36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ООО «______________»</w:t>
      </w:r>
    </w:p>
    <w:p>
      <w:pPr>
        <w:pBdr>
          <w:left w:val="single" w:color="1D4ED8" w:sz="12" w:space="8"/>
        </w:pBdr>
        <w:spacing w:after="100"/>
        <w:ind w:left="431"/>
      </w:pPr>
      <w:r>
        <w:rPr>
          <w:rFonts w:ascii="Times New Roman" w:cs="Times New Roman" w:eastAsia="Times New Roman" w:hAnsi="Times New Roman"/>
          <w:i/>
          <w:iCs/>
          <w:color w:val="5A6577"/>
          <w:sz w:val="20"/>
          <w:szCs w:val="20"/>
        </w:rPr>
        <w:t xml:space="preserve">Образец локального нормативного акта. Ключевой для темы округления - раздел 4. Поля в скобках заполняются под вашу организацию, лишние пункты удаляются.</w:t>
      </w:r>
    </w:p>
    <w:p>
      <w:pPr>
        <w:spacing w:after="160" w:before="28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1. Общие положения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1.1. Настоящее Положение устанавливает порядок предоставления, учёта и оплаты ежегодных оплачиваемых отпусков работникам ООО «______________» (далее - Работодатель).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1.2. Положение разработано в соответствии с главой 19 Трудового кодекса Российской Федерации, Правилами об очередных и дополнительных отпусках, утверждёнными НКТ СССР 30.04.1930 № 169 (далее - Правила № 169), в части, не противоречащей Трудовому кодексу РФ.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1.3. Действие Положения распространяется на всех работников, состоящих с Работодателем в трудовых отношениях, включая дистанционных работников и работников, принятых по совместительству.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1.4. Положение вступает в силу с даты его утверждения и действует до отмены или замены новым локальным нормативным актом.</w:t>
      </w:r>
    </w:p>
    <w:p>
      <w:pPr>
        <w:spacing w:after="160" w:before="28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2. Продолжительность отпуска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2.1. Работникам предоставляется ежегодный основной оплачиваемый отпуск продолжительностью 28 календарных дней (ст. 115 ТК РФ).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2.2. Работникам, отнесённым к категориям, для которых законодательством установлен удлинённый основной отпуск, отпуск предоставляется в соответствии с нормой, установленной для соответствующей категории.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2.3. Ежегодный дополнительный оплачиваемый отпуск предоставляется работникам, занятым на работах с вредными и (или) опасными условиями труда, работникам с ненормированным рабочим днём, работникам, работающим в районах Крайнего Севера и приравненных к ним местностях, в порядке и продолжительностью, установленными Трудовым кодексом РФ и настоящим Положением.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2.4. Продолжительность дополнительного отпуска за ненормированный рабочий день составляет ______ календарных дней и устанавливается перечнем должностей согласно Приложению № 1 к настоящему Положению.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2.5. Нерабочие праздничные дни, приходящиеся на период отпуска, в число календарных дней отпуска не включаются и не оплачиваются (ст. 120 ТК РФ).</w:t>
      </w:r>
    </w:p>
    <w:p>
      <w:pPr>
        <w:spacing w:after="160" w:before="28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3. Исчисление стажа, дающего право на отпуск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3.1. Стаж работы, дающий право на ежегодный основной оплачиваемый отпуск, исчисляется в соответствии со ст. 121 ТК РФ.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3.2. За каждый полностью отработанный месяц работнику начисляется количество дней отпуска, равное продолжительности годового отпуска, делённой на 12. При отпуске продолжительностью 28 календарных дней указанная величина составляет 2,33 дня.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3.3. При исчислении количества полных месяцев стажа излишки, составляющие менее половины месяца, из подсчёта исключаются; излишки, составляющие половину месяца и более, округляются до полного месяца (пункт 35 Правил № 169). Половиной месяца считается 15 календарных дней.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3.4. Округление стажа, предусмотренное пунктом 3.3 настоящего Положения, и округление количества дней отпуска, предусмотренное разделом 4, представляют собой самостоятельные действия, выполняемые последовательно и по различным правилам.</w:t>
      </w:r>
    </w:p>
    <w:p>
      <w:pPr>
        <w:spacing w:after="160" w:before="28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4. Округление количества дней отпуска</w:t>
      </w:r>
    </w:p>
    <w:p>
      <w:pPr>
        <w:pBdr>
          <w:left w:val="single" w:color="1D4ED8" w:sz="12" w:space="8"/>
        </w:pBdr>
        <w:spacing w:after="100"/>
        <w:ind w:left="431"/>
      </w:pPr>
      <w:r>
        <w:rPr>
          <w:rFonts w:ascii="Times New Roman" w:cs="Times New Roman" w:eastAsia="Times New Roman" w:hAnsi="Times New Roman"/>
          <w:i/>
          <w:iCs/>
          <w:color w:val="5A6577"/>
          <w:sz w:val="20"/>
          <w:szCs w:val="20"/>
        </w:rPr>
        <w:t xml:space="preserve">Ключевой раздел. Пункты 4.1-4.4 - готовая формулировка правила округления. Основание: письма Минздравсоцразвития от 07.12.2005 № 4334-17, Минтруда от 02.11.2018 № 14-2/ООГ-8717, от 16.06.2022 № 14-2/ООГ-3982 и от 18.07.2023 № 14-6/ООГ-4763.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4.1. Количество дней ежегодного оплачиваемого отпуска, а также количество дней неиспользованного отпуска, подлежащих компенсации при увольнении, округляется Работодателем до целого числа.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4.2. Округление производится исключительно в большую сторону, в пользу работника, независимо от величины дробной части. Применение правил арифметического округления, при котором дробная часть менее половины дня отбрасывается, не допускается.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4.3. Примеры применения пункта 4.2: 12,44 дня округляется до 13 дней; 4,25 дня - до 5 дней; 6,50 дня - до 7 дней; 25,166 дня - до 26 дней; 20,01 дня - до 21 дня.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4.4. Округление, предусмотренное настоящим разделом, применяется после исчисления стажа в порядке пункта 3.3 настоящего Положения.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4.5. Сумма отпускных и сумма компенсации за неиспользованный отпуск, выраженные в рублях, округляются по правилам математического округления до двух знаков после запятой (до копеек). Правило пункта 4.2 к денежным суммам не применяется.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4.6. Итоговое количество дней отпуска фиксируется в приказе о предоставлении отпуска (унифицированная форма Т-6) и в записке-расчёте (унифицированная форма Т-60).</w:t>
      </w:r>
    </w:p>
    <w:p>
      <w:pPr>
        <w:spacing w:after="160" w:before="28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5. График отпусков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5.1. Очерёдность предоставления отпусков определяется графиком отпусков (унифицированная форма Т-7), утверждаемым Работодателем не позднее чем за две недели до наступления календарного года (ст. 123 ТК РФ).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5.2. График отпусков обязателен как для Работодателя, так и для работника.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5.3. По соглашению между работником и Работодателем отпуск делится на части. При этом хотя бы одна из частей отпуска составляет не менее 14 календарных дней (ст. 125 ТК РФ).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5.4. О времени начала отпуска работник извещается под роспись не позднее чем за две недели до его начала. Извещение оформляется уведомлением по форме согласно Приложению № 2 к настоящему Положению.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5.5. Право на использование отпуска за первый год работы возникает у работника по истечении шести месяцев непрерывной работы у Работодателя. По соглашению сторон отпуск предоставляется работнику до истечения указанного срока (ст. 122 ТК РФ).</w:t>
      </w:r>
    </w:p>
    <w:p>
      <w:pPr>
        <w:spacing w:after="160" w:before="28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6. Оплата отпуска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6.1. Средний дневной заработок для оплаты отпуска исчисляется в порядке, установленном Положением об особенностях порядка исчисления средней заработной платы, утверждённым постановлением Правительства РФ от 24.04.2025 № 540.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6.2. Оплата отпуска производится не позднее чем за три календарных дня до его начала (ст. 136 ТК РФ).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6.3. Если исчисленный средний дневной заработок оказался ниже минимального, расчёт производится исходя из минимального размера оплаты труда, установленного федеральным законом на соответствующий год.</w:t>
      </w:r>
    </w:p>
    <w:p>
      <w:pPr>
        <w:spacing w:after="160" w:before="28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7. Компенсация за неиспользованный отпуск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7.1. При увольнении работнику выплачивается денежная компенсация за все неиспользованные отпуска (ст. 127 ТК РФ), в том числе за периоды, предшествующие последнему году работы.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7.2. Количество дней компенсации исчисляется исходя из количества полных месяцев стажа, определённого по правилам пункта 3.3, и подлежит округлению в порядке раздела 4 настоящего Положения.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7.3. Работнику, отработавшему у Работодателя 11 месяцев и более, компенсация выплачивается за полную продолжительность ежегодного отпуска (пункт 28 Правил № 169).</w:t>
      </w:r>
    </w:p>
    <w:p>
      <w:pPr>
        <w:spacing w:after="160" w:before="28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8. Ведение учёта отпусков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8.1. Учёт предоставленных отпусков и остатков неиспользованных дней ведётся в личной карточке работника, а также в информационной системе кадрового учёта Работодателя.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8.2. Работнику обеспечивается доступ к сведениям об актуальном остатке дней отпуска по каждому виду отпуска.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8.3. При ведении кадрового электронного документооборота документы, связанные с предоставлением отпуска, оформляются и подписываются электронными подписями в порядке, установленном статьями 22.1-22.3 ТК РФ и отдельным локальным нормативным актом Работодателя.</w:t>
      </w:r>
    </w:p>
    <w:p>
      <w:pPr>
        <w:spacing w:after="160" w:before="28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9. Заключительные положения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9.1. Работники знакомятся с настоящим Положением под роспись при приёме на работу, а действующие работники - в течение ______ рабочих дней с даты его утверждения.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9.2. Изменения и дополнения в настоящее Положение вносятся приказом Работодателя.</w:t>
      </w:r>
    </w:p>
    <w:p>
      <w:pPr>
        <w:spacing w:after="80" w:before="400"/>
        <w:ind w:firstLine="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СОГЛАСОВАНО:</w:t>
      </w:r>
    </w:p>
    <w:p>
      <w:pPr>
        <w:spacing w:after="6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Руководитель кадровой службы  _______________ / ______________ /</w:t>
      </w:r>
    </w:p>
    <w:p>
      <w:pPr>
        <w:spacing w:after="6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Главный бухгалтер  _______________ / ______________ /</w:t>
      </w:r>
    </w:p>
    <w:p>
      <w:pPr>
        <w:spacing w:after="30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Юрисконсульт  _______________ / ______________ /</w:t>
      </w:r>
    </w:p>
    <w:p>
      <w:pPr>
        <w:pBdr>
          <w:top w:val="single" w:color="CCCCCC" w:sz="6" w:space="8"/>
        </w:pBdr>
        <w:spacing w:before="300"/>
        <w:ind w:firstLine="0"/>
      </w:pPr>
      <w:r>
        <w:rPr>
          <w:rFonts w:ascii="Times New Roman" w:cs="Times New Roman" w:eastAsia="Times New Roman" w:hAnsi="Times New Roman"/>
          <w:i/>
          <w:iCs/>
          <w:color w:val="5A6577"/>
          <w:sz w:val="18"/>
          <w:szCs w:val="18"/>
        </w:rPr>
        <w:t xml:space="preserve">Образец подготовлен сервисом КЭДО Добыто, dobyto.ru. Перед применением адаптируйте под структуру и практику вашей организации.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2026-08-23T17:36:43.605Z</dcterms:created>
  <dcterms:modified xsi:type="dcterms:W3CDTF">2026-08-23T17:36:43.605Z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