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start"/>
        <w:tblInd w:w="0" w:type="dxa"/>
        <w:tblLayout w:type="fixed"/>
        <w:tblCellMar>
          <w:top w:w="60" w:type="dxa"/>
          <w:start w:w="60" w:type="dxa"/>
          <w:bottom w:w="60" w:type="dxa"/>
          <w:end w:w="60" w:type="dxa"/>
        </w:tblCellMar>
      </w:tblPr>
      <w:tblGrid>
        <w:gridCol w:w="9278"/>
      </w:tblGrid>
      <w:tr>
        <w:trPr/>
        <w:tc>
          <w:tcPr>
            <w:tcW w:w="9278" w:type="dxa"/>
            <w:tcBorders>
              <w:bottom w:val="single" w:sz="8" w:space="0" w:color="000000"/>
            </w:tcBorders>
          </w:tcPr>
          <w:p>
            <w:pPr>
              <w:pStyle w:val="Subtitle"/>
              <w:spacing w:before="0" w:after="60"/>
              <w:jc w:val="center"/>
              <w:rPr/>
            </w:pPr>
            <w:bookmarkStart w:id="0" w:name="dfassasb48"/>
            <w:bookmarkStart w:id="1" w:name="dfasflevvw"/>
            <w:bookmarkEnd w:id="0"/>
            <w:bookmarkEnd w:id="1"/>
            <w:r>
              <w:rPr>
                <w:rStyle w:val="fill"/>
                <w:color w:val="000000"/>
                <w:sz w:val="22"/>
                <w:szCs w:val="22"/>
              </w:rPr>
              <w:t>«Альфа»</w:t>
            </w:r>
            <w:r>
              <w:rPr/>
              <w:br/>
              <w:t xml:space="preserve"> </w:t>
            </w:r>
            <w:r>
              <w:rPr>
                <w:rStyle w:val="fill"/>
                <w:color w:val="000000"/>
                <w:sz w:val="22"/>
                <w:szCs w:val="22"/>
              </w:rPr>
              <w:t>ИНН 7708123456, КПП 770801001, ОКПО 98756423</w:t>
            </w:r>
          </w:p>
        </w:tc>
      </w:tr>
      <w:tr>
        <w:trPr/>
        <w:tc>
          <w:tcPr>
            <w:tcW w:w="9278" w:type="dxa"/>
            <w:tcBorders>
              <w:top w:val="single" w:sz="8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bookmarkStart w:id="2" w:name="dfasmdxbrd"/>
            <w:bookmarkEnd w:id="2"/>
            <w:r>
              <w:rPr>
                <w:sz w:val="22"/>
                <w:szCs w:val="22"/>
              </w:rPr>
              <w:t>полное наименование организации, идентификационные коды (ИНН, КПП, ОКПО)</w:t>
            </w:r>
          </w:p>
        </w:tc>
      </w:tr>
    </w:tbl>
    <w:p>
      <w:pPr>
        <w:pStyle w:val="Style17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center"/>
        <w:rPr/>
      </w:pPr>
      <w:bookmarkStart w:id="3" w:name="dfasm7u39d"/>
      <w:bookmarkEnd w:id="3"/>
      <w:r>
        <w:rPr/>
        <w:t> </w:t>
      </w:r>
    </w:p>
    <w:p>
      <w:pPr>
        <w:pStyle w:val="Style17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center"/>
        <w:rPr/>
      </w:pPr>
      <w:r>
        <w:rPr/>
        <w:t> </w:t>
      </w:r>
    </w:p>
    <w:p>
      <w:pPr>
        <w:pStyle w:val="Style17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center"/>
        <w:rPr/>
      </w:pPr>
      <w:r>
        <w:rPr/>
        <w:t>ПРИКАЗ № </w:t>
      </w:r>
      <w:r>
        <w:rPr>
          <w:rStyle w:val="fill"/>
          <w:color w:val="000000"/>
        </w:rPr>
        <w:t>35</w:t>
      </w:r>
      <w:r>
        <w:rPr/>
        <w:br/>
        <w:t xml:space="preserve">о направлении работника на курсы повышения квалификации </w:t>
      </w:r>
    </w:p>
    <w:p>
      <w:pPr>
        <w:pStyle w:val="Style17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center"/>
        <w:rPr/>
      </w:pPr>
      <w:r>
        <w:rPr/>
        <w:t> </w:t>
      </w:r>
    </w:p>
    <w:p>
      <w:pPr>
        <w:pStyle w:val="Style17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>
          <w:rStyle w:val="fill"/>
          <w:color w:val="000000"/>
        </w:rPr>
        <w:t>г. Москва</w:t>
      </w:r>
      <w:r>
        <w:rPr/>
        <w:t xml:space="preserve">                                                                                                                                  </w:t>
      </w:r>
      <w:r>
        <w:rPr>
          <w:rStyle w:val="fill"/>
          <w:color w:val="000000"/>
        </w:rPr>
        <w:t>21.05.2019</w:t>
      </w:r>
    </w:p>
    <w:p>
      <w:pPr>
        <w:pStyle w:val="Style17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/>
        <w:t> </w:t>
      </w:r>
    </w:p>
    <w:p>
      <w:pPr>
        <w:pStyle w:val="Style17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/>
        <w:t>На основании статьи 187 Трудового кодекса РФ</w:t>
      </w:r>
    </w:p>
    <w:p>
      <w:pPr>
        <w:pStyle w:val="Style17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/>
        <w:t> </w:t>
      </w:r>
    </w:p>
    <w:p>
      <w:pPr>
        <w:pStyle w:val="Style17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/>
        <w:t>ПРИКАЗЫВАЮ:</w:t>
      </w:r>
    </w:p>
    <w:p>
      <w:pPr>
        <w:pStyle w:val="Style17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both"/>
        <w:rPr>
          <w:sz w:val="24"/>
          <w:szCs w:val="24"/>
        </w:rPr>
      </w:pPr>
      <w:r>
        <w:rPr/>
        <w:t> </w:t>
      </w:r>
    </w:p>
    <w:p>
      <w:pPr>
        <w:pStyle w:val="HTML1"/>
        <w:numPr>
          <w:ilvl w:val="0"/>
          <w:numId w:val="2"/>
        </w:numPr>
        <w:tabs>
          <w:tab w:val="clear" w:pos="916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Направить </w:t>
      </w:r>
      <w:r>
        <w:rPr>
          <w:rStyle w:val="fill"/>
          <w:rFonts w:cs="Times New Roman" w:ascii="Times New Roman" w:hAnsi="Times New Roman"/>
          <w:color w:val="000000"/>
          <w:sz w:val="24"/>
          <w:szCs w:val="24"/>
        </w:rPr>
        <w:t>менеджера А.С. Кондратьева</w:t>
      </w:r>
      <w:r>
        <w:rPr>
          <w:rFonts w:cs="Times New Roman" w:ascii="Times New Roman" w:hAnsi="Times New Roman"/>
          <w:sz w:val="24"/>
          <w:szCs w:val="24"/>
        </w:rPr>
        <w:t xml:space="preserve"> для прохождения курс</w:t>
      </w:r>
      <w:r>
        <w:rPr>
          <w:rFonts w:cs="Times New Roman" w:ascii="Times New Roman" w:hAnsi="Times New Roman"/>
          <w:sz w:val="24"/>
          <w:szCs w:val="24"/>
          <w:lang w:val="ru-RU"/>
        </w:rPr>
        <w:t>ов</w:t>
      </w:r>
      <w:r>
        <w:rPr>
          <w:rFonts w:cs="Times New Roman" w:ascii="Times New Roman" w:hAnsi="Times New Roman"/>
          <w:sz w:val="24"/>
          <w:szCs w:val="24"/>
        </w:rPr>
        <w:t xml:space="preserve"> повышения квалификации в период с </w:t>
      </w:r>
      <w:r>
        <w:rPr>
          <w:rStyle w:val="fill"/>
          <w:rFonts w:cs="Times New Roman" w:ascii="Times New Roman" w:hAnsi="Times New Roman"/>
          <w:color w:val="000000"/>
          <w:sz w:val="24"/>
          <w:szCs w:val="24"/>
        </w:rPr>
        <w:t>27 мая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по </w:t>
      </w:r>
      <w:r>
        <w:rPr>
          <w:rStyle w:val="fill"/>
          <w:rFonts w:cs="Times New Roman" w:ascii="Times New Roman" w:hAnsi="Times New Roman"/>
          <w:color w:val="000000"/>
          <w:sz w:val="24"/>
          <w:szCs w:val="24"/>
        </w:rPr>
        <w:t>7 июня 2019</w:t>
      </w:r>
      <w:r>
        <w:rPr>
          <w:rFonts w:cs="Times New Roman" w:ascii="Times New Roman" w:hAnsi="Times New Roman"/>
          <w:sz w:val="24"/>
          <w:szCs w:val="24"/>
        </w:rPr>
        <w:t xml:space="preserve"> года. Организатор семинара (</w:t>
      </w:r>
      <w:r>
        <w:rPr>
          <w:rStyle w:val="fill"/>
          <w:rFonts w:cs="Times New Roman" w:ascii="Times New Roman" w:hAnsi="Times New Roman"/>
          <w:color w:val="000000"/>
          <w:sz w:val="24"/>
          <w:szCs w:val="24"/>
        </w:rPr>
        <w:t>Закрытое акционерное общество «Производственная фирма "Мастер"» (ЗАО «ПФ "Мастер"», г. Москва)</w:t>
      </w:r>
      <w:r>
        <w:rPr>
          <w:rFonts w:cs="Times New Roman" w:ascii="Times New Roman" w:hAnsi="Times New Roman"/>
          <w:sz w:val="24"/>
          <w:szCs w:val="24"/>
        </w:rPr>
        <w:t>,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тема – «</w:t>
      </w:r>
      <w:r>
        <w:rPr>
          <w:rStyle w:val="fill"/>
          <w:rFonts w:cs="Times New Roman" w:ascii="Times New Roman" w:hAnsi="Times New Roman"/>
          <w:color w:val="000000"/>
          <w:sz w:val="24"/>
          <w:szCs w:val="24"/>
        </w:rPr>
        <w:t>Современные технологии продаж товаров легкой промышленности</w:t>
      </w:r>
      <w:r>
        <w:rPr>
          <w:rFonts w:cs="Times New Roman" w:ascii="Times New Roman" w:hAnsi="Times New Roman"/>
          <w:sz w:val="24"/>
          <w:szCs w:val="24"/>
        </w:rPr>
        <w:t>».</w:t>
      </w:r>
    </w:p>
    <w:p>
      <w:pPr>
        <w:pStyle w:val="HTML1"/>
        <w:numPr>
          <w:ilvl w:val="0"/>
          <w:numId w:val="2"/>
        </w:numPr>
        <w:tabs>
          <w:tab w:val="clear" w:pos="916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Бухгалтерии оплатить обучение </w:t>
      </w:r>
      <w:r>
        <w:rPr>
          <w:rStyle w:val="fill"/>
          <w:rFonts w:cs="Times New Roman" w:ascii="Times New Roman" w:hAnsi="Times New Roman"/>
          <w:color w:val="000000"/>
          <w:sz w:val="24"/>
          <w:szCs w:val="24"/>
        </w:rPr>
        <w:t>А.С. Кондратьева</w:t>
      </w:r>
      <w:r>
        <w:rPr>
          <w:rFonts w:cs="Times New Roman" w:ascii="Times New Roman" w:hAnsi="Times New Roman"/>
          <w:sz w:val="24"/>
          <w:szCs w:val="24"/>
        </w:rPr>
        <w:t xml:space="preserve"> на </w:t>
      </w:r>
      <w:r>
        <w:rPr>
          <w:rFonts w:cs="Times New Roman" w:ascii="Times New Roman" w:hAnsi="Times New Roman"/>
          <w:sz w:val="24"/>
          <w:szCs w:val="24"/>
          <w:lang w:val="ru-RU"/>
        </w:rPr>
        <w:t>курсах повышения квалификации</w:t>
      </w:r>
      <w:r>
        <w:rPr>
          <w:rFonts w:cs="Times New Roman" w:ascii="Times New Roman" w:hAnsi="Times New Roman"/>
          <w:sz w:val="24"/>
          <w:szCs w:val="24"/>
        </w:rPr>
        <w:t xml:space="preserve"> по счету от </w:t>
      </w:r>
      <w:r>
        <w:rPr>
          <w:rStyle w:val="fill"/>
          <w:rFonts w:cs="Times New Roman" w:ascii="Times New Roman" w:hAnsi="Times New Roman"/>
          <w:color w:val="000000"/>
          <w:sz w:val="24"/>
          <w:szCs w:val="24"/>
        </w:rPr>
        <w:t>21 мая 2019</w:t>
      </w:r>
      <w:r>
        <w:rPr>
          <w:rFonts w:cs="Times New Roman" w:ascii="Times New Roman" w:hAnsi="Times New Roman"/>
          <w:sz w:val="24"/>
          <w:szCs w:val="24"/>
        </w:rPr>
        <w:t xml:space="preserve"> г. № </w:t>
      </w:r>
      <w:r>
        <w:rPr>
          <w:rStyle w:val="fill"/>
          <w:rFonts w:cs="Times New Roman" w:ascii="Times New Roman" w:hAnsi="Times New Roman"/>
          <w:color w:val="000000"/>
          <w:sz w:val="24"/>
          <w:szCs w:val="24"/>
        </w:rPr>
        <w:t>25-С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от </w:t>
      </w:r>
      <w:r>
        <w:rPr>
          <w:rStyle w:val="fill"/>
          <w:rFonts w:cs="Times New Roman" w:ascii="Times New Roman" w:hAnsi="Times New Roman"/>
          <w:color w:val="000000"/>
          <w:sz w:val="24"/>
          <w:szCs w:val="24"/>
        </w:rPr>
        <w:t>ЗАО «ПФ "Мастер"»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HTML1"/>
        <w:numPr>
          <w:ilvl w:val="0"/>
          <w:numId w:val="2"/>
        </w:numPr>
        <w:tabs>
          <w:tab w:val="clear" w:pos="916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 период обучения сохранить за </w:t>
      </w:r>
      <w:r>
        <w:rPr>
          <w:rStyle w:val="fill"/>
          <w:rFonts w:cs="Times New Roman" w:ascii="Times New Roman" w:hAnsi="Times New Roman"/>
          <w:color w:val="000000"/>
          <w:sz w:val="24"/>
          <w:szCs w:val="24"/>
        </w:rPr>
        <w:t>А.С. Кондратьевым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место работы </w:t>
      </w:r>
      <w:r>
        <w:rPr>
          <w:rFonts w:cs="Times New Roman" w:ascii="Times New Roman" w:hAnsi="Times New Roman"/>
          <w:sz w:val="24"/>
          <w:szCs w:val="24"/>
          <w:lang w:val="ru-RU"/>
        </w:rPr>
        <w:t>(</w:t>
      </w:r>
      <w:r>
        <w:rPr>
          <w:rFonts w:cs="Times New Roman" w:ascii="Times New Roman" w:hAnsi="Times New Roman"/>
          <w:sz w:val="24"/>
          <w:szCs w:val="24"/>
        </w:rPr>
        <w:t xml:space="preserve">должность) и средний заработок. </w:t>
      </w:r>
    </w:p>
    <w:p>
      <w:pPr>
        <w:pStyle w:val="Style17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>
      <w:pPr>
        <w:pStyle w:val="Style17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/>
        <w:t> </w:t>
      </w:r>
    </w:p>
    <w:p>
      <w:pPr>
        <w:pStyle w:val="Style17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/>
        <w:t>Контроль за исполнением настоящего приказа оставляю за собой.</w:t>
      </w:r>
    </w:p>
    <w:p>
      <w:pPr>
        <w:pStyle w:val="Style17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/>
        <w:t> </w:t>
      </w:r>
    </w:p>
    <w:p>
      <w:pPr>
        <w:pStyle w:val="Style17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0"/>
        <w:rPr/>
      </w:pPr>
      <w:r>
        <w:rPr/>
        <w:t> </w:t>
      </w:r>
    </w:p>
    <w:tbl>
      <w:tblPr>
        <w:tblW w:w="9135" w:type="dxa"/>
        <w:jc w:val="start"/>
        <w:tblInd w:w="0" w:type="dxa"/>
        <w:tblLayout w:type="fixed"/>
        <w:tblCellMar>
          <w:top w:w="60" w:type="dxa"/>
          <w:start w:w="60" w:type="dxa"/>
          <w:bottom w:w="60" w:type="dxa"/>
          <w:end w:w="60" w:type="dxa"/>
        </w:tblCellMar>
      </w:tblPr>
      <w:tblGrid>
        <w:gridCol w:w="5532"/>
        <w:gridCol w:w="326"/>
        <w:gridCol w:w="3277"/>
      </w:tblGrid>
      <w:tr>
        <w:trPr/>
        <w:tc>
          <w:tcPr>
            <w:tcW w:w="5532" w:type="dxa"/>
            <w:tcBorders/>
          </w:tcPr>
          <w:p>
            <w:pPr>
              <w:pStyle w:val="Normal"/>
              <w:rPr>
                <w:sz w:val="22"/>
                <w:szCs w:val="22"/>
              </w:rPr>
            </w:pPr>
            <w:bookmarkStart w:id="4" w:name="dfaswgi7ln"/>
            <w:bookmarkEnd w:id="4"/>
            <w:r>
              <w:rPr>
                <w:rStyle w:val="fill"/>
                <w:color w:val="000000"/>
                <w:sz w:val="22"/>
                <w:szCs w:val="22"/>
              </w:rPr>
              <w:t>Директор</w:t>
            </w:r>
          </w:p>
        </w:tc>
        <w:tc>
          <w:tcPr>
            <w:tcW w:w="326" w:type="dxa"/>
            <w:tcBorders>
              <w:bottom w:val="single" w:sz="8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77" w:type="dxa"/>
            <w:tcBorders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Style w:val="fill"/>
                <w:color w:val="000000"/>
                <w:sz w:val="22"/>
                <w:szCs w:val="22"/>
              </w:rPr>
              <w:t>А.В. Львов</w:t>
            </w:r>
          </w:p>
        </w:tc>
      </w:tr>
      <w:tr>
        <w:trPr/>
        <w:tc>
          <w:tcPr>
            <w:tcW w:w="5532" w:type="dxa"/>
            <w:tcBorders/>
          </w:tcPr>
          <w:p>
            <w:pPr>
              <w:pStyle w:val="Normal"/>
              <w:rPr>
                <w:sz w:val="22"/>
                <w:szCs w:val="22"/>
              </w:rPr>
            </w:pPr>
            <w:bookmarkStart w:id="5" w:name="dfastxv8pz"/>
            <w:bookmarkEnd w:id="5"/>
            <w:r>
              <w:rPr>
                <w:sz w:val="22"/>
                <w:szCs w:val="22"/>
              </w:rPr>
              <w:t>С приказом ознакомлены:</w:t>
            </w:r>
          </w:p>
        </w:tc>
        <w:tc>
          <w:tcPr>
            <w:tcW w:w="326" w:type="dxa"/>
            <w:tcBorders>
              <w:top w:val="single" w:sz="8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77" w:type="dxa"/>
            <w:tcBorders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/>
        <w:tc>
          <w:tcPr>
            <w:tcW w:w="5532" w:type="dxa"/>
            <w:tcBorders/>
          </w:tcPr>
          <w:p>
            <w:pPr>
              <w:pStyle w:val="Normal"/>
              <w:rPr>
                <w:sz w:val="22"/>
                <w:szCs w:val="22"/>
              </w:rPr>
            </w:pPr>
            <w:bookmarkStart w:id="6" w:name="dfaslznaql"/>
            <w:bookmarkEnd w:id="6"/>
            <w:r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77" w:type="dxa"/>
            <w:tcBorders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/>
        <w:tc>
          <w:tcPr>
            <w:tcW w:w="5532" w:type="dxa"/>
            <w:tcBorders/>
          </w:tcPr>
          <w:p>
            <w:pPr>
              <w:pStyle w:val="Normal"/>
              <w:rPr>
                <w:sz w:val="22"/>
                <w:szCs w:val="22"/>
              </w:rPr>
            </w:pPr>
            <w:bookmarkStart w:id="7" w:name="dfasdsbfbk"/>
            <w:bookmarkEnd w:id="7"/>
            <w:r>
              <w:rPr>
                <w:rStyle w:val="fill"/>
                <w:color w:val="000000"/>
                <w:sz w:val="22"/>
                <w:szCs w:val="22"/>
              </w:rPr>
              <w:t>Главный бухгалтер</w:t>
            </w:r>
          </w:p>
        </w:tc>
        <w:tc>
          <w:tcPr>
            <w:tcW w:w="326" w:type="dxa"/>
            <w:tcBorders>
              <w:bottom w:val="single" w:sz="8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77" w:type="dxa"/>
            <w:tcBorders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Style w:val="fill"/>
                <w:color w:val="000000"/>
                <w:sz w:val="22"/>
                <w:szCs w:val="22"/>
              </w:rPr>
              <w:t>А.С. Глебова</w:t>
            </w:r>
          </w:p>
        </w:tc>
      </w:tr>
      <w:tr>
        <w:trPr/>
        <w:tc>
          <w:tcPr>
            <w:tcW w:w="5532" w:type="dxa"/>
            <w:tcBorders/>
          </w:tcPr>
          <w:p>
            <w:pPr>
              <w:pStyle w:val="Style17"/>
              <w:spacing w:before="0" w:after="0"/>
              <w:rPr/>
            </w:pPr>
            <w:bookmarkStart w:id="8" w:name="dfasagvbpb"/>
            <w:bookmarkEnd w:id="8"/>
            <w:r>
              <w:rPr>
                <w:rStyle w:val="fill"/>
                <w:color w:val="000000"/>
              </w:rPr>
              <w:t>21.05.2019</w:t>
            </w:r>
          </w:p>
          <w:p>
            <w:pPr>
              <w:pStyle w:val="Style17"/>
              <w:spacing w:before="0" w:after="0"/>
              <w:rPr/>
            </w:pPr>
            <w:r>
              <w:rPr/>
              <w:t> </w:t>
            </w:r>
          </w:p>
          <w:p>
            <w:pPr>
              <w:pStyle w:val="Style17"/>
              <w:spacing w:before="0" w:after="0"/>
              <w:rPr/>
            </w:pPr>
            <w:r>
              <w:rPr>
                <w:rStyle w:val="fill"/>
                <w:color w:val="000000"/>
              </w:rPr>
              <w:t>Руководитель отдела кадров</w:t>
            </w:r>
          </w:p>
        </w:tc>
        <w:tc>
          <w:tcPr>
            <w:tcW w:w="326" w:type="dxa"/>
            <w:tcBorders>
              <w:top w:val="single" w:sz="8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77" w:type="dxa"/>
            <w:tcBorders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Style w:val="fill"/>
                <w:color w:val="000000"/>
                <w:sz w:val="22"/>
                <w:szCs w:val="22"/>
              </w:rPr>
              <w:t> </w:t>
            </w:r>
            <w:r>
              <w:rPr>
                <w:rStyle w:val="fill"/>
                <w:color w:val="000000"/>
                <w:sz w:val="22"/>
                <w:szCs w:val="22"/>
              </w:rPr>
              <w:t>Е.Э. Громова</w:t>
            </w:r>
          </w:p>
        </w:tc>
      </w:tr>
      <w:tr>
        <w:trPr/>
        <w:tc>
          <w:tcPr>
            <w:tcW w:w="5532" w:type="dxa"/>
            <w:tcBorders/>
          </w:tcPr>
          <w:p>
            <w:pPr>
              <w:pStyle w:val="Normal"/>
              <w:rPr>
                <w:sz w:val="22"/>
                <w:szCs w:val="22"/>
              </w:rPr>
            </w:pPr>
            <w:bookmarkStart w:id="9" w:name="dfas9lx4ql"/>
            <w:bookmarkEnd w:id="9"/>
            <w:r>
              <w:rPr>
                <w:rStyle w:val="fill"/>
                <w:color w:val="000000"/>
                <w:sz w:val="22"/>
                <w:szCs w:val="22"/>
              </w:rPr>
              <w:t>21.05.2019</w:t>
            </w:r>
          </w:p>
        </w:tc>
        <w:tc>
          <w:tcPr>
            <w:tcW w:w="326" w:type="dxa"/>
            <w:tcBorders>
              <w:top w:val="single" w:sz="8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77" w:type="dxa"/>
            <w:tcBorders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/>
        <w:tc>
          <w:tcPr>
            <w:tcW w:w="5532" w:type="dxa"/>
            <w:tcBorders/>
          </w:tcPr>
          <w:p>
            <w:pPr>
              <w:pStyle w:val="Normal"/>
              <w:rPr>
                <w:sz w:val="22"/>
                <w:szCs w:val="22"/>
              </w:rPr>
            </w:pPr>
            <w:bookmarkStart w:id="10" w:name="dfaspipbzt"/>
            <w:bookmarkEnd w:id="10"/>
            <w:r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tcBorders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77" w:type="dxa"/>
            <w:tcBorders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/>
        <w:tc>
          <w:tcPr>
            <w:tcW w:w="5532" w:type="dxa"/>
            <w:tcBorders/>
          </w:tcPr>
          <w:p>
            <w:pPr>
              <w:pStyle w:val="Normal"/>
              <w:rPr>
                <w:sz w:val="22"/>
                <w:szCs w:val="22"/>
              </w:rPr>
            </w:pPr>
            <w:bookmarkStart w:id="11" w:name="dfasdyzlkf"/>
            <w:bookmarkEnd w:id="11"/>
            <w:r>
              <w:rPr>
                <w:rStyle w:val="fill"/>
                <w:color w:val="000000"/>
                <w:sz w:val="22"/>
                <w:szCs w:val="22"/>
              </w:rPr>
              <w:t>Менедже</w:t>
            </w:r>
            <w:r>
              <w:rPr>
                <w:b/>
                <w:bCs/>
                <w:i/>
                <w:iCs/>
                <w:sz w:val="22"/>
                <w:szCs w:val="22"/>
              </w:rPr>
              <w:t>р</w:t>
            </w:r>
          </w:p>
        </w:tc>
        <w:tc>
          <w:tcPr>
            <w:tcW w:w="326" w:type="dxa"/>
            <w:tcBorders>
              <w:bottom w:val="single" w:sz="8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77" w:type="dxa"/>
            <w:tcBorders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rStyle w:val="fill"/>
                <w:color w:val="000000"/>
                <w:sz w:val="22"/>
                <w:szCs w:val="22"/>
              </w:rPr>
              <w:t>А.С. Кондратьев</w:t>
            </w:r>
          </w:p>
        </w:tc>
      </w:tr>
      <w:tr>
        <w:trPr/>
        <w:tc>
          <w:tcPr>
            <w:tcW w:w="5532" w:type="dxa"/>
            <w:tcBorders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bookmarkStart w:id="12" w:name="dfasphiqr1"/>
            <w:bookmarkEnd w:id="12"/>
            <w:r>
              <w:rPr>
                <w:rStyle w:val="fill"/>
                <w:color w:val="000000"/>
                <w:sz w:val="22"/>
                <w:szCs w:val="22"/>
              </w:rPr>
              <w:t>21.05.2019</w:t>
            </w:r>
          </w:p>
        </w:tc>
        <w:tc>
          <w:tcPr>
            <w:tcW w:w="326" w:type="dxa"/>
            <w:tcBorders>
              <w:top w:val="single" w:sz="8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277" w:type="dxa"/>
            <w:tcBorders/>
            <w:vAlign w:val="bottom"/>
          </w:tcPr>
          <w:p>
            <w:pPr>
              <w:pStyle w:val="Normal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</w:tbl>
    <w:p>
      <w:pPr>
        <w:pStyle w:val="Style17"/>
        <w:rPr/>
      </w:pPr>
      <w:r>
        <w:rPr/>
      </w:r>
      <w:bookmarkStart w:id="13" w:name="dfast1qf7i"/>
      <w:bookmarkStart w:id="14" w:name="dfast1qf7i"/>
      <w:bookmarkEnd w:id="14"/>
    </w:p>
    <w:p>
      <w:pPr>
        <w:pStyle w:val="Style17"/>
        <w:rPr/>
      </w:pPr>
      <w:r>
        <w:rPr/>
      </w:r>
    </w:p>
    <w:p>
      <w:pPr>
        <w:pStyle w:val="Style17"/>
        <w:spacing w:before="280" w:after="280"/>
        <w:rPr/>
      </w:pPr>
      <w:r>
        <w:rPr/>
      </w:r>
    </w:p>
    <w:sectPr>
      <w:type w:val="nextPage"/>
      <w:pgSz w:w="11906" w:h="16838"/>
      <w:pgMar w:left="1314" w:right="131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Consolas">
    <w:charset w:val="cc" w:characterSet="windows-1251"/>
    <w:family w:val="modern"/>
    <w:pitch w:val="default"/>
  </w:font>
  <w:font w:name="Tahoma">
    <w:charset w:val="cc" w:characterSet="windows-1251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before="280" w:after="280"/>
      <w:outlineLvl w:val="0"/>
    </w:pPr>
    <w:rPr>
      <w:rFonts w:ascii="Cambria" w:hAnsi="Cambria" w:cs="Cambria"/>
      <w:b/>
      <w:bCs/>
      <w:color w:val="365F91"/>
      <w:sz w:val="28"/>
      <w:szCs w:val="28"/>
      <w:lang w:val="en-US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  <w:lang w:val="en-US"/>
    </w:rPr>
  </w:style>
  <w:style w:type="paragraph" w:styleId="Heading3">
    <w:name w:val="Heading 3"/>
    <w:basedOn w:val="Normal"/>
    <w:next w:val="BodyText"/>
    <w:qFormat/>
    <w:pPr>
      <w:numPr>
        <w:ilvl w:val="2"/>
        <w:numId w:val="1"/>
      </w:numPr>
      <w:spacing w:before="280" w:after="280"/>
      <w:outlineLvl w:val="2"/>
    </w:pPr>
    <w:rPr>
      <w:rFonts w:ascii="Cambria" w:hAnsi="Cambria" w:cs="Cambria"/>
      <w:b/>
      <w:bCs/>
      <w:color w:val="4F81BD"/>
      <w:lang w:val="en-US"/>
    </w:rPr>
  </w:style>
  <w:style w:type="character" w:styleId="Style11">
    <w:name w:val="Основной шрифт абзаца"/>
    <w:qFormat/>
    <w:rPr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1">
    <w:name w:val="Заголовок 1 Знак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3">
    <w:name w:val="Заголовок 3 Знак"/>
    <w:qFormat/>
    <w:rPr>
      <w:rFonts w:ascii="Cambria" w:hAnsi="Cambria" w:eastAsia="Times New Roman" w:cs="Times New Roman"/>
      <w:b/>
      <w:bCs/>
      <w:color w:val="4F81BD"/>
      <w:sz w:val="24"/>
      <w:szCs w:val="24"/>
    </w:rPr>
  </w:style>
  <w:style w:type="character" w:styleId="HTML">
    <w:name w:val="Стандартный HTML Знак"/>
    <w:qFormat/>
    <w:rPr>
      <w:rFonts w:ascii="Consolas" w:hAnsi="Consolas" w:eastAsia="Times New Roman" w:cs="Consolas"/>
    </w:rPr>
  </w:style>
  <w:style w:type="character" w:styleId="lspace">
    <w:name w:val="lspace"/>
    <w:qFormat/>
    <w:rPr>
      <w:color w:val="FF9900"/>
    </w:rPr>
  </w:style>
  <w:style w:type="character" w:styleId="small">
    <w:name w:val="small"/>
    <w:qFormat/>
    <w:rPr>
      <w:sz w:val="16"/>
      <w:szCs w:val="16"/>
    </w:rPr>
  </w:style>
  <w:style w:type="character" w:styleId="fill">
    <w:name w:val="fill"/>
    <w:qFormat/>
    <w:rPr>
      <w:b/>
      <w:bCs/>
      <w:i/>
      <w:iCs/>
      <w:color w:val="FF0000"/>
    </w:rPr>
  </w:style>
  <w:style w:type="character" w:styleId="maggd">
    <w:name w:val="maggd"/>
    <w:qFormat/>
    <w:rPr>
      <w:color w:val="006400"/>
    </w:rPr>
  </w:style>
  <w:style w:type="character" w:styleId="magusn">
    <w:name w:val="magusn"/>
    <w:qFormat/>
    <w:rPr>
      <w:color w:val="006666"/>
    </w:rPr>
  </w:style>
  <w:style w:type="character" w:styleId="enp">
    <w:name w:val="enp"/>
    <w:qFormat/>
    <w:rPr>
      <w:color w:val="3C7828"/>
    </w:rPr>
  </w:style>
  <w:style w:type="character" w:styleId="Style12">
    <w:name w:val="Знак примечания"/>
    <w:qFormat/>
    <w:rPr>
      <w:sz w:val="16"/>
      <w:szCs w:val="16"/>
    </w:rPr>
  </w:style>
  <w:style w:type="character" w:styleId="Style13">
    <w:name w:val="Текст примечания Знак"/>
    <w:qFormat/>
    <w:rPr>
      <w:rFonts w:eastAsia="Times New Roman"/>
    </w:rPr>
  </w:style>
  <w:style w:type="character" w:styleId="Style14">
    <w:name w:val="Тема примечания Знак"/>
    <w:qFormat/>
    <w:rPr>
      <w:rFonts w:eastAsia="Times New Roman"/>
      <w:b/>
      <w:bCs/>
    </w:rPr>
  </w:style>
  <w:style w:type="character" w:styleId="Style15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2">
    <w:name w:val="Заголовок 2 Знак"/>
    <w:qFormat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Style16">
    <w:name w:val="Подзаголовок Знак"/>
    <w:basedOn w:val="Style11"/>
    <w:qFormat/>
    <w:rPr>
      <w:rFonts w:ascii="Cambria" w:hAnsi="Cambria" w:eastAsia="Times New Roman" w:cs="Times New Roman"/>
      <w:sz w:val="24"/>
      <w:szCs w:val="24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TML1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nsolas" w:hAnsi="Consolas" w:cs="Consolas"/>
      <w:sz w:val="20"/>
      <w:szCs w:val="20"/>
      <w:lang w:val="en-US"/>
    </w:rPr>
  </w:style>
  <w:style w:type="paragraph" w:styleId="Style17">
    <w:name w:val="Обычный (веб)"/>
    <w:basedOn w:val="Normal"/>
    <w:qFormat/>
    <w:pPr>
      <w:spacing w:before="280" w:after="280"/>
    </w:pPr>
    <w:rPr>
      <w:sz w:val="22"/>
      <w:szCs w:val="22"/>
    </w:rPr>
  </w:style>
  <w:style w:type="paragraph" w:styleId="yrsh">
    <w:name w:val="yrsh"/>
    <w:basedOn w:val="Normal"/>
    <w:qFormat/>
    <w:pPr>
      <w:shd w:fill="92D050" w:val="clear"/>
      <w:spacing w:before="280" w:after="280"/>
    </w:pPr>
    <w:rPr>
      <w:sz w:val="22"/>
      <w:szCs w:val="22"/>
    </w:rPr>
  </w:style>
  <w:style w:type="paragraph" w:styleId="tabtitle">
    <w:name w:val="tabtitle"/>
    <w:basedOn w:val="Normal"/>
    <w:qFormat/>
    <w:pPr>
      <w:shd w:fill="28A0C8" w:val="clear"/>
      <w:spacing w:before="280" w:after="280"/>
    </w:pPr>
    <w:rPr>
      <w:sz w:val="22"/>
      <w:szCs w:val="22"/>
    </w:rPr>
  </w:style>
  <w:style w:type="paragraph" w:styleId="header-listtarget">
    <w:name w:val="header-listtarget"/>
    <w:basedOn w:val="Normal"/>
    <w:qFormat/>
    <w:pPr>
      <w:shd w:fill="E66E5A" w:val="clear"/>
      <w:spacing w:before="280" w:after="280"/>
    </w:pPr>
    <w:rPr>
      <w:sz w:val="22"/>
      <w:szCs w:val="22"/>
    </w:rPr>
  </w:style>
  <w:style w:type="paragraph" w:styleId="bdall">
    <w:name w:val="bdall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sz w:val="22"/>
      <w:szCs w:val="22"/>
    </w:rPr>
  </w:style>
  <w:style w:type="paragraph" w:styleId="bdtop">
    <w:name w:val="bdtop"/>
    <w:basedOn w:val="Normal"/>
    <w:qFormat/>
    <w:pPr>
      <w:pBdr>
        <w:top w:val="single" w:sz="8" w:space="0" w:color="000000"/>
      </w:pBdr>
      <w:spacing w:before="280" w:after="280"/>
    </w:pPr>
    <w:rPr>
      <w:sz w:val="22"/>
      <w:szCs w:val="22"/>
    </w:rPr>
  </w:style>
  <w:style w:type="paragraph" w:styleId="bdleft">
    <w:name w:val="bdleft"/>
    <w:basedOn w:val="Normal"/>
    <w:qFormat/>
    <w:pPr>
      <w:pBdr>
        <w:left w:val="single" w:sz="8" w:space="0" w:color="000000"/>
      </w:pBdr>
      <w:spacing w:before="280" w:after="280"/>
    </w:pPr>
    <w:rPr>
      <w:sz w:val="22"/>
      <w:szCs w:val="22"/>
    </w:rPr>
  </w:style>
  <w:style w:type="paragraph" w:styleId="bdright">
    <w:name w:val="bdright"/>
    <w:basedOn w:val="Normal"/>
    <w:qFormat/>
    <w:pPr>
      <w:pBdr>
        <w:right w:val="single" w:sz="8" w:space="0" w:color="000000"/>
      </w:pBdr>
      <w:spacing w:before="280" w:after="280"/>
    </w:pPr>
    <w:rPr>
      <w:sz w:val="22"/>
      <w:szCs w:val="22"/>
    </w:rPr>
  </w:style>
  <w:style w:type="paragraph" w:styleId="bdbottom">
    <w:name w:val="bdbottom"/>
    <w:basedOn w:val="Normal"/>
    <w:qFormat/>
    <w:pPr>
      <w:pBdr>
        <w:bottom w:val="single" w:sz="8" w:space="0" w:color="000000"/>
      </w:pBdr>
      <w:spacing w:before="280" w:after="280"/>
    </w:pPr>
    <w:rPr>
      <w:sz w:val="22"/>
      <w:szCs w:val="22"/>
    </w:rPr>
  </w:style>
  <w:style w:type="paragraph" w:styleId="headercell">
    <w:name w:val="headercell"/>
    <w:basedOn w:val="Normal"/>
    <w:qFormat/>
    <w:pPr>
      <w:pBdr>
        <w:bottom w:val="double" w:sz="6" w:space="0" w:color="000000"/>
      </w:pBdr>
      <w:spacing w:before="280" w:after="280"/>
    </w:pPr>
    <w:rPr>
      <w:sz w:val="22"/>
      <w:szCs w:val="22"/>
    </w:rPr>
  </w:style>
  <w:style w:type="paragraph" w:styleId="Style18">
    <w:name w:val="Текст примечания"/>
    <w:basedOn w:val="Normal"/>
    <w:qFormat/>
    <w:pPr/>
    <w:rPr>
      <w:sz w:val="20"/>
      <w:szCs w:val="20"/>
      <w:lang w:val="en-US"/>
    </w:rPr>
  </w:style>
  <w:style w:type="paragraph" w:styleId="Style19">
    <w:name w:val="Тема примечания"/>
    <w:basedOn w:val="Style18"/>
    <w:next w:val="Style18"/>
    <w:qFormat/>
    <w:pPr/>
    <w:rPr>
      <w:b/>
      <w:bCs/>
    </w:rPr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  <w:lang w:val="en-US"/>
    </w:rPr>
  </w:style>
  <w:style w:type="paragraph" w:styleId="Subtitle">
    <w:name w:val="Subtitle"/>
    <w:basedOn w:val="Normal"/>
    <w:next w:val="Normal"/>
    <w:qFormat/>
    <w:pPr>
      <w:spacing w:before="0" w:after="60"/>
      <w:jc w:val="center"/>
      <w:outlineLvl w:val="1"/>
    </w:pPr>
    <w:rPr>
      <w:rFonts w:ascii="Cambria" w:hAnsi="Cambria" w:eastAsia="Times New Roman" w:cs="Times New Roma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2024-04-17T12:10:00Z</dcterms:created>
  <dc:creator>Assistentus.ru</dc:creator>
  <dc:description/>
  <dc:language>en-US</dc:language>
  <cp:lastModifiedBy>Валерий</cp:lastModifiedBy>
  <dcterms:modified xsi:type="dcterms:W3CDTF">2024-04-17T12:10:00Z</dcterms:modified>
  <cp:revision>2</cp:revision>
  <dc:subject/>
  <dc:title>приказ о направлении на курсы повышения квалификации</dc:title>
</cp:coreProperties>
</file>