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пользоваться шаблоном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Синим отмечены поля под заполнение. Серым курсивом — пояснения, из готового документа их удаляйте.</w:t>
      </w:r>
    </w:p>
    <w:p>
      <w:pPr>
        <w:pBdr>
          <w:bottom w:val="single" w:color="BBBBBB" w:sz="6"/>
        </w:pBdr>
        <w:spacing w:after="160"/>
      </w:pP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ЖУРНАЛ</w:t>
      </w:r>
    </w:p>
    <w:p>
      <w:pPr>
        <w:spacing w:after="20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регистрации письменных требований кандидатов о сообщении причины отказа в заключении трудового договора и выданных мотивированных отказов</w:t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2"/>
          <w:szCs w:val="22"/>
        </w:rPr>
        <w:t xml:space="preserve">ООО «___________________»               Начат: «__» ____ 2026 г.               Окончен: «__» ____ 20__ г.</w:t>
      </w:r>
    </w:p>
    <w:tbl>
      <w:tblPr>
        <w:tblW w:type="dxa" w:w="13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400"/>
        <w:gridCol w:w="2100"/>
        <w:gridCol w:w="1600"/>
        <w:gridCol w:w="1500"/>
        <w:gridCol w:w="1500"/>
        <w:gridCol w:w="1600"/>
        <w:gridCol w:w="2100"/>
        <w:gridCol w:w="1500"/>
      </w:tblGrid>
      <w:tr>
        <w:trPr>
          <w:tblHeader/>
        </w:trPr>
        <w:tc>
          <w:tcPr>
            <w:tcW w:type="dxa" w:w="5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</w:t>
            </w:r>
          </w:p>
        </w:tc>
        <w:tc>
          <w:tcPr>
            <w:tcW w:type="dxa" w:w="14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поступления требования</w:t>
            </w:r>
          </w:p>
        </w:tc>
        <w:tc>
          <w:tcPr>
            <w:tcW w:type="dxa" w:w="21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ФИО кандидата</w:t>
            </w:r>
          </w:p>
        </w:tc>
        <w:tc>
          <w:tcPr>
            <w:tcW w:type="dxa" w:w="16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Вакансия</w:t>
            </w:r>
          </w:p>
        </w:tc>
        <w:tc>
          <w:tcPr>
            <w:tcW w:type="dxa" w:w="15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Способ поступления</w:t>
            </w:r>
          </w:p>
        </w:tc>
        <w:tc>
          <w:tcPr>
            <w:tcW w:type="dxa" w:w="15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Крайний срок ответа</w:t>
            </w:r>
          </w:p>
        </w:tc>
        <w:tc>
          <w:tcPr>
            <w:tcW w:type="dxa" w:w="16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выдачи отказа</w:t>
            </w:r>
          </w:p>
        </w:tc>
        <w:tc>
          <w:tcPr>
            <w:tcW w:type="dxa" w:w="21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Способ вручения, реквизиты</w:t>
            </w:r>
          </w:p>
        </w:tc>
        <w:tc>
          <w:tcPr>
            <w:tcW w:type="dxa" w:w="15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Подпись ответственного</w:t>
            </w:r>
          </w:p>
        </w:tc>
      </w:tr>
      <w:tr>
        <w:tc>
          <w:tcPr>
            <w:tcW w:type="dxa" w:w="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777777"/>
                <w:sz w:val="20"/>
                <w:szCs w:val="20"/>
              </w:rPr>
              <w:t xml:space="preserve">1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777777"/>
                <w:sz w:val="20"/>
                <w:szCs w:val="20"/>
              </w:rPr>
              <w:t xml:space="preserve">03.02.2026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777777"/>
                <w:sz w:val="20"/>
                <w:szCs w:val="20"/>
              </w:rPr>
              <w:t xml:space="preserve">Сидоров П.А.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777777"/>
                <w:sz w:val="20"/>
                <w:szCs w:val="20"/>
              </w:rPr>
              <w:t xml:space="preserve">Руководитель отдела логистики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777777"/>
                <w:sz w:val="20"/>
                <w:szCs w:val="20"/>
              </w:rPr>
              <w:t xml:space="preserve">Лично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777777"/>
                <w:sz w:val="20"/>
                <w:szCs w:val="20"/>
              </w:rPr>
              <w:t xml:space="preserve">12.02.2026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777777"/>
                <w:sz w:val="20"/>
                <w:szCs w:val="20"/>
              </w:rPr>
              <w:t xml:space="preserve">10.02.2026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777777"/>
                <w:sz w:val="20"/>
                <w:szCs w:val="20"/>
              </w:rPr>
              <w:t xml:space="preserve">Лично под подпись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777777"/>
                <w:sz w:val="20"/>
                <w:szCs w:val="20"/>
              </w:rPr>
              <w:t xml:space="preserve">Смирнова</w:t>
            </w:r>
          </w:p>
        </w:tc>
      </w:tr>
      <w:tr>
        <w:tc>
          <w:tcPr>
            <w:tcW w:type="dxa" w:w="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Первая строка — пример заполнения, удалите её перед началом ведения.</w:t>
      </w:r>
    </w:p>
    <w:p>
      <w:pPr>
        <w:pBdr>
          <w:top w:val="single" w:color="BBBBBB" w:sz="6"/>
        </w:pBdr>
        <w:spacing w:after="160"/>
      </w:pP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считать срок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По части 5 статьи 64 ТК РФ причина отказа сообщается в письменной форме в срок не позднее 7 рабочих дней со дня предъявления требования. Считаются рабочие дни, а не календарные: требование, поступившее в пятницу, даёт срок до вторника следующей недели при обычной пятидневке. День поступления требования в расчёт не входит.</w:t>
      </w: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Где чаще ошибаются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Не ведут журнал вообще. При споре работодатель не может доказать ни дату поступления требования, ни дату выдачи ответа.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Считают срок в календарных днях и опаздывают.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Отвечают устно. Закон требует письменной формы, устный ответ обязанность не закрывает.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Отправляют отказ простым письмом. При отправке почтой нужны заказное письмо с уведомлением и опись вложения.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Регистрируют только выданные отказы, не фиксируя дату поступления требования. Без неё срок проверить невозможно.</w:t>
      </w:r>
    </w:p>
    <w:p>
      <w:pPr>
        <w:spacing w:after="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сервисом Добыто.</w:t>
      </w:r>
    </w:p>
    <w:sectPr>
      <w:pgSz w:w="16838" w:h="11906" w:orient="landscape"/>
      <w:pgMar w:top="1000" w:right="850" w:bottom="1000" w:left="1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00" w:hanging="2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2026-08-11T06:03:19.163Z</dcterms:created>
  <dcterms:modified xsi:type="dcterms:W3CDTF">2026-08-11T06:03:19.163Z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