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Как пользоваться шаблоном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Синим отмечены поля, которые заполняет работодатель или работник. Серым курсивом — пояснения, из готового документа их удаляйте.</w:t>
      </w:r>
    </w:p>
    <w:p>
      <w:pPr>
        <w:pBdr>
          <w:bottom w:val="single" w:color="BBBBBB" w:sz="6"/>
        </w:pBdr>
        <w:spacing w:after="160"/>
      </w:pPr>
    </w:p>
    <w:p>
      <w:pPr>
        <w:spacing w:after="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Генеральному директору</w:t>
      </w:r>
    </w:p>
    <w:p>
      <w:pPr>
        <w:spacing w:after="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CC"/>
          <w:sz w:val="24"/>
          <w:szCs w:val="24"/>
        </w:rPr>
        <w:t xml:space="preserve">ООО «___________________»</w:t>
      </w:r>
    </w:p>
    <w:p>
      <w:pPr>
        <w:spacing w:after="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CC"/>
          <w:sz w:val="24"/>
          <w:szCs w:val="24"/>
        </w:rPr>
        <w:t xml:space="preserve">от ______________________</w:t>
      </w:r>
    </w:p>
    <w:p>
      <w:pPr>
        <w:spacing w:after="30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должность: ____________________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СОГЛАСИЕ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на направление в служебную командировку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Я, ______________________, уведомлен(а) о том, что в соответствии со статьями 259 и 264 Трудового кодекса Российской Федерации направление меня в служебную командировку допускается только с моего письменного согласия и при отсутствии медицинских противопоказаний.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Мне разъяснено моё право отказаться от направления в служебную командировку. Отказ не является дисциплинарным проступком и не влечёт применения дисциплинарного взыскания.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Основание отнесения к категории работников, требующих согласия: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наличие ребёнка в возрасте до трёх лет;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воспитание без супруга (супруги) ребёнка в возрасте до четырнадцати лет;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наличие ребёнка-инвалида;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осуществление ухода за больным членом семьи в соответствии с медицинским заключением;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статус опекуна (попечителя) несовершеннолетнего;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иное: ______________________.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Оставьте одно основание, относящееся к работнику, остальные удалите.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Даю согласие на направление в служебную командировку: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300"/>
      </w:tblGrid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Место командирования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Срок: с — по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Цель командировки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3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Медицинских противопоказаний к направлению в командировку не имею.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900"/>
      </w:tblGrid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«__» ________ 2026 г.</w:t>
            </w:r>
          </w:p>
        </w:tc>
        <w:tc>
          <w:tcPr>
            <w:tcW w:type="dxa" w:w="4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 / _________________ /</w:t>
            </w:r>
          </w:p>
        </w:tc>
      </w:tr>
    </w:tbl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pBdr>
          <w:top w:val="single" w:color="BBBBBB" w:sz="6"/>
        </w:pBdr>
        <w:spacing w:after="16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Что важно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оформляется ДО издания приказа. Согласие, подписанное после приказа, не устраняет нарушение.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даётся на конкретную командировку, а не бессрочно на все будущие поездки. Формулировка «согласен на любые командировки» не работает.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Одновременно с согласием работника знакомят с правом отказаться — это отдельное требование, оформляется уведомлением.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Беременных женщин и работников до 18 лет в командировку не направляют вообще. Согласие такой запрет не снимает. Исключение установлено для творческих работников и профессиональных спортсменов.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Нарушение порядка направления льготной категории квалифицируется по части 1 статьи 5.27 КоАП РФ.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18"/>
          <w:szCs w:val="18"/>
        </w:rPr>
        <w:t xml:space="preserve">Шаблон подготовлен сервисом Добыто.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0" w:hanging="260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0" w:hanging="360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2026-08-11T05:56:26.611Z</dcterms:created>
  <dcterms:modified xsi:type="dcterms:W3CDTF">2026-08-11T05:56:26.611Z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