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Как пользоваться шаблоном</w:t>
      </w:r>
    </w:p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808080"/>
          <w:sz w:val="20"/>
          <w:szCs w:val="20"/>
        </w:rPr>
        <w:t xml:space="preserve">Синим отмечены поля, которые заполняет работодатель. Серым курсивом — пояснения, из готового документа их удаляйте.</w:t>
      </w:r>
    </w:p>
    <w:p>
      <w:pPr>
        <w:pBdr>
          <w:bottom w:val="single" w:color="BBBBBB" w:sz="6"/>
        </w:pBdr>
        <w:spacing w:after="160"/>
      </w:pPr>
    </w:p>
    <w:p>
      <w:pPr>
        <w:spacing w:after="16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6"/>
          <w:szCs w:val="26"/>
        </w:rPr>
        <w:t xml:space="preserve">Часть 1. Заявление работника</w:t>
      </w:r>
    </w:p>
    <w:p>
      <w:pPr>
        <w:spacing w:after="20" w:line="276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Генеральному директору</w:t>
      </w:r>
    </w:p>
    <w:p>
      <w:pPr>
        <w:spacing w:after="20" w:line="276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CC"/>
          <w:sz w:val="24"/>
          <w:szCs w:val="24"/>
        </w:rPr>
        <w:t xml:space="preserve">ООО «___________________»</w:t>
      </w:r>
    </w:p>
    <w:p>
      <w:pPr>
        <w:spacing w:after="20" w:line="276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CC"/>
          <w:sz w:val="24"/>
          <w:szCs w:val="24"/>
        </w:rPr>
        <w:t xml:space="preserve">от ______________________</w:t>
      </w:r>
    </w:p>
    <w:p>
      <w:pPr>
        <w:spacing w:after="240" w:line="276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808080"/>
          <w:sz w:val="20"/>
          <w:szCs w:val="20"/>
        </w:rPr>
        <w:t xml:space="preserve">должность: ____________________</w:t>
      </w:r>
    </w:p>
    <w:p>
      <w:pPr>
        <w:spacing w:after="240" w:line="276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6"/>
          <w:szCs w:val="26"/>
        </w:rPr>
        <w:t xml:space="preserve">ЗАЯВЛЕНИЕ</w:t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Прошу выдать мне дубликат трудовой книжки в связи с ______________________.</w:t>
      </w:r>
    </w:p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808080"/>
          <w:sz w:val="20"/>
          <w:szCs w:val="20"/>
        </w:rPr>
        <w:t xml:space="preserve">Основание указывается по ситуации: утрата трудовой книжки; приведение трудовой книжки в негодность (обгорела, порвана, залита); наличие в трудовой книжке записи об увольнении, признанной недействительной решением суда; массовая утрата трудовых книжек работодателем.</w:t>
      </w:r>
    </w:p>
    <w:p>
      <w:pPr>
        <w:spacing w:after="3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«__» ________ 2026 г.                                             ________________ / _________________ /</w:t>
      </w:r>
    </w:p>
    <w:p>
      <w:pPr>
        <w:pBdr>
          <w:top w:val="single" w:color="BBBBBB" w:sz="6"/>
        </w:pBdr>
        <w:spacing w:after="160"/>
      </w:pPr>
    </w:p>
    <w:p>
      <w:pPr>
        <w:spacing w:after="16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6"/>
          <w:szCs w:val="26"/>
        </w:rPr>
        <w:t xml:space="preserve">Часть 2. Как заполняется дубликат</w:t>
      </w:r>
    </w:p>
    <w:p>
      <w:pPr>
        <w:spacing w:after="16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Дубликат выдаётся в течение 15 рабочих дней со дня подачи заявления. На титульном листе в правом верхнем углу делается надпись «Дубликат».</w:t>
      </w:r>
    </w:p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В разделе «Сведения о работе» сначала одной строкой указывается общий стаж работы до поступления к текущему работодателю — суммарно, без расшифровки по организациям и должностям. Затем отдельными записями расшифровывается стаж по каждому работодателю, подтверждённый документами.</w:t>
      </w:r>
    </w:p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808080"/>
          <w:sz w:val="20"/>
          <w:szCs w:val="20"/>
        </w:rPr>
        <w:t xml:space="preserve">Образец заполнения раздела «Сведения о работе» в дубликате:</w:t>
      </w:r>
    </w:p>
    <w:tbl>
      <w:tblPr>
        <w:tblW w:type="dxa" w:w="9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900"/>
        <w:gridCol w:w="4300"/>
        <w:gridCol w:w="2200"/>
      </w:tblGrid>
      <w:tr>
        <w:trPr>
          <w:tblHeader/>
        </w:trPr>
        <w:tc>
          <w:tcPr>
            <w:tcW w:type="dxa" w:w="900"/>
            <w:shd w:fill="DDE5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№ записи</w:t>
            </w:r>
          </w:p>
        </w:tc>
        <w:tc>
          <w:tcPr>
            <w:tcW w:type="dxa" w:w="1900"/>
            <w:shd w:fill="DDE5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Дата (число, месяц, год)</w:t>
            </w:r>
          </w:p>
        </w:tc>
        <w:tc>
          <w:tcPr>
            <w:tcW w:type="dxa" w:w="4300"/>
            <w:shd w:fill="DDE5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Сведения о приёме на работу, переводах, квалификации, увольнении (с указанием причин и ссылкой на статью, пункт закона)</w:t>
            </w:r>
          </w:p>
        </w:tc>
        <w:tc>
          <w:tcPr>
            <w:tcW w:type="dxa" w:w="2200"/>
            <w:shd w:fill="DDE5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Наименование, дата и номер документа-основания</w:t>
            </w:r>
          </w:p>
        </w:tc>
      </w:tr>
      <w:tr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4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Общий стаж работы 11 лет 4 месяца 12 дней</w:t>
            </w:r>
          </w:p>
        </w:tc>
        <w:tc>
          <w:tcPr>
            <w:tcW w:type="dxa" w:w="22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10  01  2015</w:t>
            </w:r>
          </w:p>
        </w:tc>
        <w:tc>
          <w:tcPr>
            <w:tcW w:type="dxa" w:w="4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40" w:line="276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ООО «Восход»</w:t>
            </w:r>
          </w:p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Принят на должность экономиста</w:t>
            </w:r>
          </w:p>
        </w:tc>
        <w:tc>
          <w:tcPr>
            <w:tcW w:type="dxa" w:w="22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Приказ от 10.01.2015 № 4-к</w:t>
            </w:r>
          </w:p>
        </w:tc>
      </w:tr>
      <w:tr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28  02  2019</w:t>
            </w:r>
          </w:p>
        </w:tc>
        <w:tc>
          <w:tcPr>
            <w:tcW w:type="dxa" w:w="4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Уволен по собственному желанию, пункт 3 части 1 статьи 77 Трудового кодекса Российской Федерации</w:t>
            </w:r>
          </w:p>
        </w:tc>
        <w:tc>
          <w:tcPr>
            <w:tcW w:type="dxa" w:w="22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Приказ от 28.02.2019 № 17-к</w:t>
            </w:r>
          </w:p>
        </w:tc>
      </w:tr>
      <w:tr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04  03  2019</w:t>
            </w:r>
          </w:p>
        </w:tc>
        <w:tc>
          <w:tcPr>
            <w:tcW w:type="dxa" w:w="4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40" w:line="276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ООО «Ромашка»</w:t>
            </w:r>
          </w:p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Принят в планово-экономический отдел на должность ведущего экономиста</w:t>
            </w:r>
          </w:p>
        </w:tc>
        <w:tc>
          <w:tcPr>
            <w:tcW w:type="dxa" w:w="22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Приказ от 04.03.2019 № 21-к</w:t>
            </w:r>
          </w:p>
        </w:tc>
      </w:tr>
    </w:tbl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8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Чем подтверждается стаж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справки прежних работодателей;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копии приказов о приёме и увольнении;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трудовые договоры и выписки из них;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лицевые счета и ведомости на выдачу заработной платы;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сведения о трудовой деятельности из информационных ресурсов Социального фонда России;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решение суда, если стаж установлен судебным актом.</w:t>
      </w:r>
    </w:p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Работодатель обязан оказать работнику содействие в получении подтверждающих документов. Записи, не подтверждённые документами, в дубликат не вносятся.</w:t>
      </w:r>
    </w:p>
    <w:p>
      <w:pPr>
        <w:spacing w:after="24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Выдача дубликата отражается в книге учёта движения трудовых книжек: в графе о серии и номере указываются реквизиты нового бланка, в графе о выдаче делается отметка «Выдан дубликат».</w:t>
      </w:r>
    </w:p>
    <w:p>
      <w:pPr>
        <w:pBdr>
          <w:top w:val="single" w:color="BBBBBB" w:sz="6"/>
        </w:pBdr>
        <w:spacing w:after="160"/>
      </w:pPr>
    </w:p>
    <w:p>
      <w:pPr>
        <w:spacing w:after="8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Где чаще ошибаются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Выдают дубликат без письменного заявления работника. Заявление — обязательное основание.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Расписывают общий стаж по каждой организации в первой строке. Первая строка — только суммарная цифра.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Переносят в дубликат запись, признанную недействительной. Её как раз и не переносят, ради этого дубликат и выдаётся.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Нарушают срок 15 рабочих дней.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Не берут с работника плату за бланк — это как раз правильно, если книжка испорчена по вине работодателя; при утрате по вине работника стоимость бланка можно удержать.</w:t>
      </w:r>
    </w:p>
    <w:p>
      <w:pPr>
        <w:spacing w:after="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808080"/>
          <w:sz w:val="18"/>
          <w:szCs w:val="18"/>
        </w:rPr>
        <w:t xml:space="preserve">Шаблон подготовлен сервисом Добыто. Порядок выдачи дубликата — приказ Минтруда России от 19.05.2021 № 320н.</w:t>
      </w:r>
    </w:p>
    <w:sectPr>
      <w:pgSz w:w="11906" w:h="16838" w:orient="portrait"/>
      <w:pgMar w:top="1134" w:right="850" w:bottom="1134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700" w:hanging="260"/>
      </w:pPr>
      <w:rPr>
        <w:rFonts w:ascii="Times New Roman" w:cs="Times New Roman" w:eastAsia="Times New Roman" w:hAnsi="Times New Roman"/>
        <w:sz w:val="24"/>
        <w:szCs w:val="24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00" w:hanging="360"/>
      </w:pPr>
      <w:rPr>
        <w:rFonts w:ascii="Times New Roman" w:cs="Times New Roman" w:eastAsia="Times New Roman" w:hAnsi="Times New Roman"/>
        <w:sz w:val="24"/>
        <w:szCs w:val="24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2026-08-11T05:52:30.481Z</dcterms:created>
  <dcterms:modified xsi:type="dcterms:W3CDTF">2026-08-11T05:52:30.481Z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