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_________________________________________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(наименование организации)</w:t>
      </w:r>
    </w:p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Работнику: ______________________</w:t>
      </w:r>
    </w:p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Должность: ______________________</w:t>
      </w:r>
    </w:p>
    <w:p>
      <w:pPr>
        <w:pStyle w:val="Heading1"/>
        <w:spacing w:after="160"/>
      </w:pPr>
      <w:r>
        <w:t xml:space="preserve">Уведомление об изменении определённых сторонами условий трудового договора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Уважаемый(ая) ______________________!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Уведомляем Вас о том, что в связи с изменением организационных (технологических) условий труда — _______________________________________________ — с «____» ____________ 20___ г. изменяются следующие условия трудового договора от «____» ________ 20___ г. № ______: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было: _______________________________________________;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станет: _______________________________________________.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Основание: ст. 74 Трудового кодекса РФ.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При несогласии продолжать работу в новых условиях Вам будут предложены имеющиеся вакансии, а при их отсутствии или отказе трудовой договор будет прекращён по п. 7 ч. 1 ст. 77 ТК РФ.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Руководитель организации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С уведомлением ознакомлен(а): ______________ / ______________   «____» ________ 20___ г.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2026-07-09T07:26:51.157Z</dcterms:created>
  <dcterms:modified xsi:type="dcterms:W3CDTF">2026-07-09T07:26:51.157Z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