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4C0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6C8184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CB1DA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ФЕДЕРАЛЬНАЯ СЛУЖБА ПО ТРУДУ И ЗАНЯТОСТИ</w:t>
      </w:r>
    </w:p>
    <w:p w14:paraId="6E3CD2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E6DF6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ПИСЬМО</w:t>
      </w:r>
    </w:p>
    <w:p w14:paraId="4B87221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14 мая 2021 г. N ПГ/12255-6-1</w:t>
      </w:r>
    </w:p>
    <w:p w14:paraId="1A3342EB" w14:textId="41B9AEEC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порядке, установленном </w:t>
      </w:r>
      <w:r>
        <w:rPr>
          <w:rFonts w:ascii="Times New Roman" w:hAnsi="Times New Roman" w:cs="Times New Roman"/>
          <w:kern w:val="0"/>
          <w:u w:val="single"/>
        </w:rPr>
        <w:t>статьей 372</w:t>
      </w:r>
      <w:r>
        <w:rPr>
          <w:rFonts w:ascii="Times New Roman" w:hAnsi="Times New Roman" w:cs="Times New Roman"/>
          <w:kern w:val="0"/>
        </w:rPr>
        <w:t xml:space="preserve"> ТК РФ для принятия локальных нормативных актов (часть первая </w:t>
      </w:r>
      <w:r>
        <w:rPr>
          <w:rFonts w:ascii="Times New Roman" w:hAnsi="Times New Roman" w:cs="Times New Roman"/>
          <w:kern w:val="0"/>
          <w:u w:val="single"/>
        </w:rPr>
        <w:t>ст. 123</w:t>
      </w:r>
      <w:r>
        <w:rPr>
          <w:rFonts w:ascii="Times New Roman" w:hAnsi="Times New Roman" w:cs="Times New Roman"/>
          <w:kern w:val="0"/>
        </w:rPr>
        <w:t xml:space="preserve"> ТК РФ).</w:t>
      </w:r>
    </w:p>
    <w:p w14:paraId="3B9AE931" w14:textId="200415DF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График отпусков обязателен как для работодателя, так и для работника (часть вторая </w:t>
      </w:r>
      <w:r>
        <w:rPr>
          <w:rFonts w:ascii="Times New Roman" w:hAnsi="Times New Roman" w:cs="Times New Roman"/>
          <w:kern w:val="0"/>
          <w:u w:val="single"/>
        </w:rPr>
        <w:t>ст. 123</w:t>
      </w:r>
      <w:r>
        <w:rPr>
          <w:rFonts w:ascii="Times New Roman" w:hAnsi="Times New Roman" w:cs="Times New Roman"/>
          <w:kern w:val="0"/>
        </w:rPr>
        <w:t xml:space="preserve"> ТК РФ).</w:t>
      </w:r>
    </w:p>
    <w:p w14:paraId="40F0E3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составлении графика отпусков учитываются положения действующего законодательства Российской Федерации, специфика деятельности организации и пожелания работников.</w:t>
      </w:r>
    </w:p>
    <w:p w14:paraId="74416DE9" w14:textId="1EE1677C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Дистанционной (удаленной) работой является выполнение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сетей, в том числе сети Интернет, и сетей связи общего пользования (часть первая </w:t>
      </w:r>
      <w:r>
        <w:rPr>
          <w:rFonts w:ascii="Times New Roman" w:hAnsi="Times New Roman" w:cs="Times New Roman"/>
          <w:kern w:val="0"/>
          <w:u w:val="single"/>
        </w:rPr>
        <w:t>ст. 312.1</w:t>
      </w:r>
      <w:r>
        <w:rPr>
          <w:rFonts w:ascii="Times New Roman" w:hAnsi="Times New Roman" w:cs="Times New Roman"/>
          <w:kern w:val="0"/>
        </w:rPr>
        <w:t xml:space="preserve"> ТК РФ).</w:t>
      </w:r>
    </w:p>
    <w:p w14:paraId="0D22679A" w14:textId="3472ECFD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либо временно (часть вторая </w:t>
      </w:r>
      <w:r>
        <w:rPr>
          <w:rFonts w:ascii="Times New Roman" w:hAnsi="Times New Roman" w:cs="Times New Roman"/>
          <w:kern w:val="0"/>
          <w:u w:val="single"/>
        </w:rPr>
        <w:t>ст. 312.1</w:t>
      </w:r>
      <w:r>
        <w:rPr>
          <w:rFonts w:ascii="Times New Roman" w:hAnsi="Times New Roman" w:cs="Times New Roman"/>
          <w:kern w:val="0"/>
        </w:rPr>
        <w:t xml:space="preserve"> ТК РФ).</w:t>
      </w:r>
    </w:p>
    <w:p w14:paraId="7BED3E68" w14:textId="2C6800A6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дистанционных работников в период выполнения ими трудовой функции дистанционно распространяется действие трудового законодательства и иных актов, содержащих нормы трудового права, с учетом особенностей, установленных </w:t>
      </w:r>
      <w:r>
        <w:rPr>
          <w:rFonts w:ascii="Times New Roman" w:hAnsi="Times New Roman" w:cs="Times New Roman"/>
          <w:kern w:val="0"/>
          <w:u w:val="single"/>
        </w:rPr>
        <w:t>главой 49.1</w:t>
      </w:r>
      <w:r>
        <w:rPr>
          <w:rFonts w:ascii="Times New Roman" w:hAnsi="Times New Roman" w:cs="Times New Roman"/>
          <w:kern w:val="0"/>
        </w:rPr>
        <w:t xml:space="preserve"> ТК РФ (часть четвертая </w:t>
      </w:r>
      <w:r>
        <w:rPr>
          <w:rFonts w:ascii="Times New Roman" w:hAnsi="Times New Roman" w:cs="Times New Roman"/>
          <w:kern w:val="0"/>
          <w:u w:val="single"/>
        </w:rPr>
        <w:t>ст. 312.1</w:t>
      </w:r>
      <w:r>
        <w:rPr>
          <w:rFonts w:ascii="Times New Roman" w:hAnsi="Times New Roman" w:cs="Times New Roman"/>
          <w:kern w:val="0"/>
        </w:rPr>
        <w:t xml:space="preserve"> ТК РФ).</w:t>
      </w:r>
    </w:p>
    <w:p w14:paraId="57801637" w14:textId="01551A8E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Порядок предоставления дистанционному работнику, выполняющему дистанционную работу на постоянной основе в соответствии с трудовым договором или дополнительным соглашением к трудовому договору, ежегодного оплачиваемого отпуска и иных видов отпусков определяется коллективным договором, локальным нормативным актом, принятым с учетом мнения выборного органа первичной профсоюзной организации, трудовым договором в соответствии с ТК РФ и иными актами, содержащими нормы трудового права (часть четвертая </w:t>
      </w:r>
      <w:r>
        <w:rPr>
          <w:rFonts w:ascii="Times New Roman" w:hAnsi="Times New Roman" w:cs="Times New Roman"/>
          <w:kern w:val="0"/>
          <w:u w:val="single"/>
        </w:rPr>
        <w:t>ст. 312.4</w:t>
      </w:r>
      <w:r>
        <w:rPr>
          <w:rFonts w:ascii="Times New Roman" w:hAnsi="Times New Roman" w:cs="Times New Roman"/>
          <w:kern w:val="0"/>
        </w:rPr>
        <w:t xml:space="preserve"> ТК РФ).</w:t>
      </w:r>
    </w:p>
    <w:p w14:paraId="67E10E53" w14:textId="425332EF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Вместе с тем, учитывая положения части четвертой </w:t>
      </w:r>
      <w:r>
        <w:rPr>
          <w:rFonts w:ascii="Times New Roman" w:hAnsi="Times New Roman" w:cs="Times New Roman"/>
          <w:kern w:val="0"/>
          <w:u w:val="single"/>
        </w:rPr>
        <w:t>статьи 312.1</w:t>
      </w:r>
      <w:r>
        <w:rPr>
          <w:rFonts w:ascii="Times New Roman" w:hAnsi="Times New Roman" w:cs="Times New Roman"/>
          <w:kern w:val="0"/>
        </w:rPr>
        <w:t xml:space="preserve"> ТК РФ, при составлении графика отпусков работодатель, по нашему мнению, должен включить в него всех работников, в том числе работающих дистанционно на постоянной основе.</w:t>
      </w:r>
    </w:p>
    <w:p w14:paraId="3FEF77E5" w14:textId="224D71F6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Таким образом, невключение дистанционных работников, выполняющих дистанционную работу на постоянной основе, в график отпусков может являться основанием для привлечения работодателя к административной ответственности по частям </w:t>
      </w:r>
      <w:r>
        <w:rPr>
          <w:rFonts w:ascii="Times New Roman" w:hAnsi="Times New Roman" w:cs="Times New Roman"/>
          <w:kern w:val="0"/>
          <w:u w:val="single"/>
        </w:rPr>
        <w:t>1</w:t>
      </w:r>
      <w:r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  <w:u w:val="single"/>
        </w:rPr>
        <w:t>2</w:t>
      </w:r>
      <w:r>
        <w:rPr>
          <w:rFonts w:ascii="Times New Roman" w:hAnsi="Times New Roman" w:cs="Times New Roman"/>
          <w:kern w:val="0"/>
        </w:rPr>
        <w:t xml:space="preserve"> статьи 5.27 Кодекса Российской Федерации об административных правонарушениях.</w:t>
      </w:r>
    </w:p>
    <w:p w14:paraId="60D75B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E5646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Начальник</w:t>
      </w:r>
    </w:p>
    <w:p w14:paraId="3B4A7C3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Правового управления</w:t>
      </w:r>
    </w:p>
    <w:p w14:paraId="338D3DC7" w14:textId="77777777" w:rsidR="007E395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Б.С. ГУДКО</w:t>
      </w:r>
    </w:p>
    <w:sectPr w:rsidR="007E39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A9"/>
    <w:rsid w:val="000917A9"/>
    <w:rsid w:val="007E3950"/>
    <w:rsid w:val="008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4CCAD"/>
  <w14:defaultImageDpi w14:val="0"/>
  <w15:docId w15:val="{74FBC04B-BC07-49B3-85D8-351D6AC6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работка</dc:creator>
  <cp:keywords/>
  <dc:description/>
  <cp:lastModifiedBy>работка</cp:lastModifiedBy>
  <cp:revision>2</cp:revision>
  <dcterms:created xsi:type="dcterms:W3CDTF">2026-03-30T06:42:00Z</dcterms:created>
  <dcterms:modified xsi:type="dcterms:W3CDTF">2026-03-30T06:42:00Z</dcterms:modified>
</cp:coreProperties>
</file>